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8F" w:rsidRPr="00261877" w:rsidRDefault="0099778F" w:rsidP="0099778F">
      <w:pPr>
        <w:pStyle w:val="a4"/>
        <w:tabs>
          <w:tab w:val="left" w:pos="1134"/>
        </w:tabs>
        <w:jc w:val="left"/>
        <w:rPr>
          <w:b/>
          <w:bCs/>
          <w:sz w:val="22"/>
          <w:szCs w:val="22"/>
        </w:rPr>
      </w:pPr>
      <w:bookmarkStart w:id="0" w:name="_GoBack"/>
      <w:bookmarkEnd w:id="0"/>
      <w:r w:rsidRPr="00261877">
        <w:rPr>
          <w:b/>
          <w:bCs/>
          <w:sz w:val="22"/>
          <w:szCs w:val="22"/>
        </w:rPr>
        <w:t xml:space="preserve">               АДМИНИСТРАЦИЯ</w:t>
      </w:r>
    </w:p>
    <w:p w:rsidR="0099778F" w:rsidRDefault="0099778F" w:rsidP="0099778F">
      <w:pPr>
        <w:pStyle w:val="a4"/>
        <w:jc w:val="left"/>
        <w:rPr>
          <w:b/>
          <w:bCs/>
          <w:sz w:val="22"/>
          <w:szCs w:val="22"/>
        </w:rPr>
      </w:pPr>
      <w:r w:rsidRPr="00261877">
        <w:rPr>
          <w:b/>
          <w:bCs/>
          <w:sz w:val="22"/>
          <w:szCs w:val="22"/>
        </w:rPr>
        <w:t>МУНИЦИПАЛЬНОГО ОБРАЗОВАНИЯ</w:t>
      </w:r>
    </w:p>
    <w:p w:rsidR="00261877" w:rsidRDefault="00261877" w:rsidP="0099778F">
      <w:pPr>
        <w:pStyle w:val="a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НОВОСЕРГИЕВСКИЙ ПОССОВЕТ</w:t>
      </w:r>
    </w:p>
    <w:p w:rsidR="0099778F" w:rsidRPr="00261877" w:rsidRDefault="00261877" w:rsidP="0099778F">
      <w:pPr>
        <w:pStyle w:val="a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НОВОСЕРГИЕВСКОГО</w:t>
      </w:r>
      <w:r w:rsidR="0099778F" w:rsidRPr="00261877">
        <w:rPr>
          <w:b/>
          <w:bCs/>
          <w:sz w:val="22"/>
          <w:szCs w:val="22"/>
        </w:rPr>
        <w:t xml:space="preserve"> РАЙОН</w:t>
      </w:r>
      <w:r>
        <w:rPr>
          <w:b/>
          <w:bCs/>
          <w:sz w:val="22"/>
          <w:szCs w:val="22"/>
        </w:rPr>
        <w:t>А</w:t>
      </w:r>
    </w:p>
    <w:p w:rsidR="0099778F" w:rsidRPr="00261877" w:rsidRDefault="00261877" w:rsidP="0099778F">
      <w:pPr>
        <w:pStyle w:val="a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99778F" w:rsidRPr="00261877">
        <w:rPr>
          <w:b/>
          <w:bCs/>
          <w:sz w:val="22"/>
          <w:szCs w:val="22"/>
        </w:rPr>
        <w:t>ОРЕНБУРГСКОЙ ОБЛАСТИ</w:t>
      </w:r>
    </w:p>
    <w:p w:rsidR="0099778F" w:rsidRPr="001B7DAE" w:rsidRDefault="0099778F" w:rsidP="0099778F">
      <w:pPr>
        <w:pStyle w:val="a4"/>
        <w:jc w:val="left"/>
      </w:pPr>
    </w:p>
    <w:p w:rsidR="0099778F" w:rsidRDefault="00261877" w:rsidP="0099778F">
      <w:pPr>
        <w:pStyle w:val="a4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="0099778F" w:rsidRPr="001B7DAE">
        <w:rPr>
          <w:b/>
          <w:bCs/>
          <w:szCs w:val="28"/>
        </w:rPr>
        <w:t>ПОСТАНОВЛЕНИЕ</w:t>
      </w:r>
    </w:p>
    <w:p w:rsidR="00261877" w:rsidRPr="003D6838" w:rsidRDefault="00261877" w:rsidP="00261877">
      <w:pPr>
        <w:pStyle w:val="a4"/>
        <w:jc w:val="left"/>
        <w:rPr>
          <w:bCs/>
          <w:szCs w:val="28"/>
          <w:u w:val="single"/>
        </w:rPr>
      </w:pPr>
      <w:r w:rsidRPr="006B3071">
        <w:rPr>
          <w:bCs/>
          <w:szCs w:val="28"/>
        </w:rPr>
        <w:t xml:space="preserve">         </w:t>
      </w:r>
      <w:r w:rsidR="003D6838" w:rsidRPr="003D6838">
        <w:rPr>
          <w:bCs/>
          <w:szCs w:val="28"/>
          <w:u w:val="single"/>
        </w:rPr>
        <w:t>15.12.2016№605-п</w:t>
      </w:r>
    </w:p>
    <w:p w:rsidR="0058564C" w:rsidRDefault="0058564C" w:rsidP="0099778F">
      <w:pPr>
        <w:pStyle w:val="a4"/>
        <w:jc w:val="left"/>
        <w:rPr>
          <w:szCs w:val="28"/>
        </w:rPr>
      </w:pPr>
      <w:r>
        <w:rPr>
          <w:szCs w:val="28"/>
        </w:rPr>
        <w:t xml:space="preserve">            </w:t>
      </w:r>
      <w:r w:rsidR="0099778F" w:rsidRPr="001B7DAE">
        <w:rPr>
          <w:szCs w:val="28"/>
        </w:rPr>
        <w:t>п. Новосергиевка</w:t>
      </w:r>
    </w:p>
    <w:p w:rsidR="0099778F" w:rsidRPr="001B7DAE" w:rsidRDefault="0092576A" w:rsidP="0099778F">
      <w:pPr>
        <w:pStyle w:val="a4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9778F" w:rsidRDefault="0099778F" w:rsidP="0099778F">
      <w:pPr>
        <w:jc w:val="both"/>
        <w:rPr>
          <w:color w:val="000000"/>
          <w:sz w:val="28"/>
          <w:lang w:val="ru"/>
        </w:rPr>
      </w:pPr>
      <w:r w:rsidRPr="0099778F">
        <w:rPr>
          <w:color w:val="000000"/>
          <w:sz w:val="28"/>
          <w:lang w:val="ru"/>
        </w:rPr>
        <w:t xml:space="preserve">Об утверждении Правил определения </w:t>
      </w:r>
    </w:p>
    <w:p w:rsidR="00261877" w:rsidRDefault="0099778F" w:rsidP="00261877">
      <w:pPr>
        <w:jc w:val="both"/>
        <w:rPr>
          <w:color w:val="000000"/>
          <w:sz w:val="28"/>
          <w:lang w:val="ru"/>
        </w:rPr>
      </w:pPr>
      <w:r w:rsidRPr="0099778F">
        <w:rPr>
          <w:color w:val="000000"/>
          <w:sz w:val="28"/>
          <w:lang w:val="ru"/>
        </w:rPr>
        <w:t xml:space="preserve">требований к закупаемым </w:t>
      </w:r>
      <w:r w:rsidR="00261877">
        <w:rPr>
          <w:color w:val="000000"/>
          <w:sz w:val="28"/>
          <w:lang w:val="ru"/>
        </w:rPr>
        <w:t>администрацией</w:t>
      </w:r>
    </w:p>
    <w:p w:rsidR="00261877" w:rsidRDefault="00261877" w:rsidP="00261877">
      <w:pPr>
        <w:jc w:val="both"/>
        <w:rPr>
          <w:color w:val="000000"/>
          <w:sz w:val="28"/>
          <w:lang w:val="ru"/>
        </w:rPr>
      </w:pPr>
      <w:r>
        <w:rPr>
          <w:color w:val="000000"/>
          <w:sz w:val="28"/>
          <w:lang w:val="ru"/>
        </w:rPr>
        <w:t>МО Новосергиевский поссовет</w:t>
      </w:r>
    </w:p>
    <w:p w:rsidR="00261877" w:rsidRDefault="00261877" w:rsidP="00261877">
      <w:pPr>
        <w:jc w:val="both"/>
        <w:rPr>
          <w:color w:val="000000"/>
          <w:sz w:val="28"/>
          <w:lang w:val="ru"/>
        </w:rPr>
      </w:pPr>
      <w:r>
        <w:rPr>
          <w:color w:val="000000"/>
          <w:sz w:val="28"/>
          <w:lang w:val="ru"/>
        </w:rPr>
        <w:t xml:space="preserve">Новосергиевского района Оренбургской </w:t>
      </w:r>
    </w:p>
    <w:p w:rsidR="0099778F" w:rsidRDefault="00261877" w:rsidP="00261877">
      <w:pPr>
        <w:jc w:val="both"/>
        <w:rPr>
          <w:color w:val="000000"/>
          <w:sz w:val="28"/>
          <w:lang w:val="ru"/>
        </w:rPr>
      </w:pPr>
      <w:r>
        <w:rPr>
          <w:color w:val="000000"/>
          <w:sz w:val="28"/>
          <w:lang w:val="ru"/>
        </w:rPr>
        <w:t xml:space="preserve">области </w:t>
      </w:r>
      <w:r w:rsidR="0099778F" w:rsidRPr="0099778F">
        <w:rPr>
          <w:color w:val="000000"/>
          <w:sz w:val="28"/>
          <w:lang w:val="ru"/>
        </w:rPr>
        <w:t xml:space="preserve">отдельным видам товаров, </w:t>
      </w:r>
    </w:p>
    <w:p w:rsidR="0099778F" w:rsidRDefault="0099778F" w:rsidP="0099778F">
      <w:pPr>
        <w:jc w:val="both"/>
        <w:rPr>
          <w:color w:val="000000"/>
          <w:sz w:val="28"/>
          <w:lang w:val="ru"/>
        </w:rPr>
      </w:pPr>
      <w:r w:rsidRPr="0099778F">
        <w:rPr>
          <w:color w:val="000000"/>
          <w:sz w:val="28"/>
          <w:lang w:val="ru"/>
        </w:rPr>
        <w:t xml:space="preserve">работ, услуг (в том числе предельные цены </w:t>
      </w:r>
    </w:p>
    <w:p w:rsidR="0099778F" w:rsidRPr="0099778F" w:rsidRDefault="0099778F" w:rsidP="0099778F">
      <w:pPr>
        <w:jc w:val="both"/>
        <w:rPr>
          <w:color w:val="000000"/>
          <w:sz w:val="28"/>
          <w:lang w:val="ru"/>
        </w:rPr>
      </w:pPr>
      <w:r w:rsidRPr="0099778F">
        <w:rPr>
          <w:color w:val="000000"/>
          <w:sz w:val="28"/>
          <w:lang w:val="ru"/>
        </w:rPr>
        <w:t>товаров, работ, услуг)</w:t>
      </w:r>
    </w:p>
    <w:p w:rsidR="0099778F" w:rsidRPr="0099778F" w:rsidRDefault="0099778F" w:rsidP="0099778F">
      <w:pPr>
        <w:ind w:firstLine="709"/>
        <w:jc w:val="both"/>
        <w:rPr>
          <w:sz w:val="28"/>
          <w:lang w:val="ru"/>
        </w:rPr>
      </w:pPr>
    </w:p>
    <w:p w:rsidR="00CB1749" w:rsidRPr="0099778F" w:rsidRDefault="0099778F" w:rsidP="0099778F">
      <w:pPr>
        <w:ind w:firstLine="709"/>
        <w:jc w:val="both"/>
        <w:rPr>
          <w:sz w:val="28"/>
        </w:rPr>
      </w:pPr>
      <w:r w:rsidRPr="0099778F">
        <w:rPr>
          <w:rFonts w:ascii="Arial" w:hAnsi="Arial" w:cs="Arial"/>
          <w:b/>
          <w:bCs/>
          <w:sz w:val="28"/>
        </w:rPr>
        <w:t xml:space="preserve"> </w:t>
      </w:r>
    </w:p>
    <w:p w:rsidR="00BC3874" w:rsidRPr="0099778F" w:rsidRDefault="00BC3874" w:rsidP="0099778F">
      <w:pPr>
        <w:ind w:firstLine="709"/>
        <w:jc w:val="both"/>
        <w:rPr>
          <w:color w:val="000000"/>
          <w:sz w:val="28"/>
          <w:lang w:val="ru"/>
        </w:rPr>
      </w:pPr>
      <w:r w:rsidRPr="0099778F">
        <w:rPr>
          <w:color w:val="000000"/>
          <w:sz w:val="28"/>
          <w:lang w:val="ru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D247EE" w:rsidRPr="0099778F">
        <w:rPr>
          <w:bCs/>
          <w:color w:val="000000"/>
          <w:sz w:val="28"/>
          <w:lang w:val="ru"/>
        </w:rPr>
        <w:t>:</w:t>
      </w:r>
    </w:p>
    <w:p w:rsidR="00BC3874" w:rsidRPr="0099778F" w:rsidRDefault="00BC3874" w:rsidP="0099778F">
      <w:pPr>
        <w:numPr>
          <w:ilvl w:val="0"/>
          <w:numId w:val="3"/>
        </w:numPr>
        <w:tabs>
          <w:tab w:val="left" w:pos="1019"/>
        </w:tabs>
        <w:ind w:firstLine="709"/>
        <w:jc w:val="both"/>
        <w:rPr>
          <w:color w:val="000000"/>
          <w:sz w:val="28"/>
          <w:lang w:val="ru"/>
        </w:rPr>
      </w:pPr>
      <w:r w:rsidRPr="0099778F">
        <w:rPr>
          <w:color w:val="000000"/>
          <w:sz w:val="28"/>
          <w:lang w:val="ru"/>
        </w:rPr>
        <w:t xml:space="preserve">Утвердить прилагаемые Правила определения требований к закупаемым </w:t>
      </w:r>
      <w:r w:rsidR="003D3701">
        <w:rPr>
          <w:color w:val="000000"/>
          <w:sz w:val="28"/>
          <w:lang w:val="ru"/>
        </w:rPr>
        <w:t>администрации МО Новосергиевский поссовет</w:t>
      </w:r>
      <w:r w:rsidR="00376F1A" w:rsidRPr="0099778F">
        <w:rPr>
          <w:color w:val="000000"/>
          <w:sz w:val="28"/>
          <w:lang w:val="ru"/>
        </w:rPr>
        <w:t xml:space="preserve"> Новосергиевского района Оренбургской области</w:t>
      </w:r>
      <w:r w:rsidRPr="0099778F">
        <w:rPr>
          <w:color w:val="000000"/>
          <w:sz w:val="28"/>
          <w:lang w:val="ru"/>
        </w:rPr>
        <w:t>, отдельным видам товаров, работ, услуг (в том числе предельные цены товаров, работ, услуг)</w:t>
      </w:r>
      <w:r w:rsidR="004779C9">
        <w:rPr>
          <w:color w:val="000000"/>
          <w:sz w:val="28"/>
          <w:lang w:val="ru"/>
        </w:rPr>
        <w:t xml:space="preserve"> согласно приложению</w:t>
      </w:r>
      <w:r w:rsidRPr="0099778F">
        <w:rPr>
          <w:color w:val="000000"/>
          <w:sz w:val="28"/>
          <w:lang w:val="ru"/>
        </w:rPr>
        <w:t>.</w:t>
      </w:r>
    </w:p>
    <w:p w:rsidR="00BC3874" w:rsidRPr="0099778F" w:rsidRDefault="00BC3874" w:rsidP="0099778F">
      <w:pPr>
        <w:numPr>
          <w:ilvl w:val="0"/>
          <w:numId w:val="3"/>
        </w:numPr>
        <w:tabs>
          <w:tab w:val="left" w:pos="1043"/>
        </w:tabs>
        <w:ind w:firstLine="709"/>
        <w:jc w:val="both"/>
        <w:rPr>
          <w:color w:val="000000"/>
          <w:sz w:val="28"/>
          <w:lang w:val="ru"/>
        </w:rPr>
      </w:pPr>
      <w:r w:rsidRPr="0099778F">
        <w:rPr>
          <w:color w:val="000000"/>
          <w:sz w:val="28"/>
          <w:lang w:val="ru"/>
        </w:rPr>
        <w:t xml:space="preserve">Контроль за исполнением настоящего постановления </w:t>
      </w:r>
      <w:r w:rsidR="003D3701">
        <w:rPr>
          <w:color w:val="000000"/>
          <w:sz w:val="28"/>
          <w:lang w:val="ru"/>
        </w:rPr>
        <w:t>оставляю за собой</w:t>
      </w:r>
      <w:r w:rsidR="0099778F" w:rsidRPr="0099778F">
        <w:rPr>
          <w:color w:val="000000"/>
          <w:sz w:val="28"/>
        </w:rPr>
        <w:t>.</w:t>
      </w:r>
    </w:p>
    <w:p w:rsidR="0099778F" w:rsidRDefault="004779C9" w:rsidP="0099778F">
      <w:pPr>
        <w:numPr>
          <w:ilvl w:val="0"/>
          <w:numId w:val="3"/>
        </w:numPr>
        <w:tabs>
          <w:tab w:val="left" w:pos="1043"/>
        </w:tabs>
        <w:ind w:firstLine="709"/>
        <w:jc w:val="both"/>
        <w:rPr>
          <w:color w:val="000000"/>
          <w:sz w:val="28"/>
          <w:lang w:val="ru"/>
        </w:rPr>
      </w:pPr>
      <w:r>
        <w:rPr>
          <w:color w:val="000000"/>
          <w:sz w:val="28"/>
          <w:lang w:val="ru"/>
        </w:rPr>
        <w:t>П</w:t>
      </w:r>
      <w:r w:rsidR="0099778F" w:rsidRPr="0099778F">
        <w:rPr>
          <w:color w:val="000000"/>
          <w:sz w:val="28"/>
          <w:lang w:val="ru"/>
        </w:rPr>
        <w:t xml:space="preserve">остановление вступает в силу </w:t>
      </w:r>
      <w:r w:rsidR="0099778F">
        <w:rPr>
          <w:color w:val="000000"/>
          <w:sz w:val="28"/>
          <w:lang w:val="ru"/>
        </w:rPr>
        <w:t xml:space="preserve">со дня </w:t>
      </w:r>
      <w:r w:rsidR="0099778F" w:rsidRPr="0099778F">
        <w:rPr>
          <w:color w:val="000000"/>
          <w:sz w:val="28"/>
          <w:lang w:val="ru"/>
        </w:rPr>
        <w:t>подписания</w:t>
      </w:r>
      <w:r>
        <w:rPr>
          <w:color w:val="000000"/>
          <w:sz w:val="28"/>
          <w:lang w:val="ru"/>
        </w:rPr>
        <w:t xml:space="preserve">, подлежит опубликованию на сайте </w:t>
      </w:r>
      <w:r w:rsidR="00016BBD">
        <w:rPr>
          <w:color w:val="000000"/>
          <w:sz w:val="28"/>
          <w:lang w:val="ru"/>
        </w:rPr>
        <w:t xml:space="preserve">администрации МО Новосергиевский поссовет </w:t>
      </w:r>
      <w:r>
        <w:rPr>
          <w:color w:val="000000"/>
          <w:sz w:val="28"/>
          <w:lang w:val="ru"/>
        </w:rPr>
        <w:t>Новосергиевского района</w:t>
      </w:r>
      <w:r w:rsidR="00016BBD">
        <w:rPr>
          <w:color w:val="000000"/>
          <w:sz w:val="28"/>
          <w:lang w:val="ru"/>
        </w:rPr>
        <w:t xml:space="preserve"> Оренбургской области</w:t>
      </w:r>
      <w:r w:rsidR="0099778F" w:rsidRPr="0099778F">
        <w:rPr>
          <w:color w:val="000000"/>
          <w:sz w:val="28"/>
          <w:lang w:val="ru"/>
        </w:rPr>
        <w:t xml:space="preserve"> и применяется к формир</w:t>
      </w:r>
      <w:r w:rsidR="0099778F">
        <w:rPr>
          <w:color w:val="000000"/>
          <w:sz w:val="28"/>
          <w:lang w:val="ru"/>
        </w:rPr>
        <w:t xml:space="preserve">ованию планов закупок на 2017 и </w:t>
      </w:r>
      <w:r w:rsidR="0099778F" w:rsidRPr="0099778F">
        <w:rPr>
          <w:color w:val="000000"/>
          <w:sz w:val="28"/>
          <w:lang w:val="ru"/>
        </w:rPr>
        <w:t>последующие годы</w:t>
      </w:r>
      <w:r w:rsidR="0099778F">
        <w:rPr>
          <w:color w:val="000000"/>
          <w:sz w:val="28"/>
          <w:lang w:val="ru"/>
        </w:rPr>
        <w:t>.</w:t>
      </w:r>
    </w:p>
    <w:p w:rsidR="0099778F" w:rsidRDefault="0099778F" w:rsidP="0099778F">
      <w:pPr>
        <w:tabs>
          <w:tab w:val="left" w:pos="1043"/>
        </w:tabs>
        <w:jc w:val="both"/>
        <w:rPr>
          <w:color w:val="000000"/>
          <w:sz w:val="28"/>
          <w:lang w:val="ru"/>
        </w:rPr>
      </w:pPr>
    </w:p>
    <w:p w:rsidR="0099778F" w:rsidRDefault="0099778F" w:rsidP="0099778F">
      <w:pPr>
        <w:tabs>
          <w:tab w:val="left" w:pos="1043"/>
        </w:tabs>
        <w:jc w:val="both"/>
        <w:rPr>
          <w:color w:val="000000"/>
          <w:sz w:val="28"/>
          <w:lang w:val="ru"/>
        </w:rPr>
      </w:pPr>
    </w:p>
    <w:p w:rsidR="0099778F" w:rsidRPr="0099778F" w:rsidRDefault="0099778F" w:rsidP="0099778F">
      <w:pPr>
        <w:tabs>
          <w:tab w:val="left" w:pos="1043"/>
        </w:tabs>
        <w:jc w:val="both"/>
        <w:rPr>
          <w:color w:val="000000"/>
          <w:sz w:val="32"/>
          <w:lang w:val="ru"/>
        </w:rPr>
      </w:pPr>
    </w:p>
    <w:p w:rsidR="003D3701" w:rsidRDefault="0099778F" w:rsidP="0099778F">
      <w:pPr>
        <w:jc w:val="both"/>
        <w:rPr>
          <w:sz w:val="28"/>
        </w:rPr>
      </w:pPr>
      <w:r w:rsidRPr="0099778F">
        <w:rPr>
          <w:sz w:val="28"/>
        </w:rPr>
        <w:t xml:space="preserve">Глава администрации  </w:t>
      </w:r>
    </w:p>
    <w:p w:rsidR="0099778F" w:rsidRPr="0099778F" w:rsidRDefault="003D3701" w:rsidP="003D3701">
      <w:pPr>
        <w:jc w:val="both"/>
        <w:rPr>
          <w:color w:val="000000"/>
          <w:sz w:val="28"/>
        </w:rPr>
      </w:pPr>
      <w:r>
        <w:rPr>
          <w:sz w:val="28"/>
        </w:rPr>
        <w:t>МО Новосергиевский поссовет</w:t>
      </w:r>
      <w:r w:rsidR="0099778F" w:rsidRPr="0099778F">
        <w:rPr>
          <w:sz w:val="28"/>
        </w:rPr>
        <w:t xml:space="preserve">                  </w:t>
      </w:r>
      <w:r>
        <w:rPr>
          <w:sz w:val="28"/>
        </w:rPr>
        <w:t xml:space="preserve">                            </w:t>
      </w:r>
      <w:r w:rsidR="0099778F">
        <w:rPr>
          <w:sz w:val="28"/>
        </w:rPr>
        <w:t xml:space="preserve">  </w:t>
      </w:r>
      <w:r>
        <w:rPr>
          <w:sz w:val="28"/>
        </w:rPr>
        <w:t xml:space="preserve">       </w:t>
      </w:r>
      <w:r w:rsidR="0099778F" w:rsidRPr="0099778F">
        <w:rPr>
          <w:sz w:val="28"/>
        </w:rPr>
        <w:t>А.</w:t>
      </w:r>
      <w:r>
        <w:rPr>
          <w:sz w:val="28"/>
        </w:rPr>
        <w:t>В</w:t>
      </w:r>
      <w:r w:rsidR="0099778F" w:rsidRPr="0099778F">
        <w:rPr>
          <w:sz w:val="28"/>
        </w:rPr>
        <w:t xml:space="preserve">. </w:t>
      </w:r>
      <w:r>
        <w:rPr>
          <w:sz w:val="28"/>
        </w:rPr>
        <w:t>Букаткин</w:t>
      </w:r>
    </w:p>
    <w:p w:rsidR="0099778F" w:rsidRDefault="0099778F" w:rsidP="0099778F">
      <w:pPr>
        <w:tabs>
          <w:tab w:val="left" w:pos="1019"/>
        </w:tabs>
        <w:jc w:val="both"/>
        <w:rPr>
          <w:color w:val="000000"/>
          <w:sz w:val="28"/>
        </w:rPr>
      </w:pPr>
    </w:p>
    <w:p w:rsidR="0099778F" w:rsidRPr="0099778F" w:rsidRDefault="0099778F" w:rsidP="0099778F">
      <w:pPr>
        <w:tabs>
          <w:tab w:val="left" w:pos="1019"/>
        </w:tabs>
        <w:jc w:val="both"/>
        <w:rPr>
          <w:color w:val="000000"/>
          <w:sz w:val="28"/>
        </w:rPr>
      </w:pPr>
    </w:p>
    <w:p w:rsidR="00594C98" w:rsidRDefault="004A20CF" w:rsidP="003D3701">
      <w:pPr>
        <w:ind w:left="1418" w:hanging="1418"/>
        <w:jc w:val="both"/>
        <w:rPr>
          <w:color w:val="000000"/>
          <w:sz w:val="28"/>
          <w:lang w:val="ru"/>
        </w:rPr>
      </w:pPr>
      <w:r w:rsidRPr="0099778F">
        <w:rPr>
          <w:color w:val="000000"/>
          <w:sz w:val="28"/>
          <w:lang w:val="ru"/>
        </w:rPr>
        <w:t xml:space="preserve">Разослано: </w:t>
      </w:r>
      <w:r w:rsidR="003D3701">
        <w:rPr>
          <w:color w:val="000000"/>
          <w:sz w:val="28"/>
          <w:lang w:val="ru"/>
        </w:rPr>
        <w:t xml:space="preserve">Арсюковой Н.А., в дело, </w:t>
      </w:r>
      <w:r w:rsidR="0099778F" w:rsidRPr="0099778F">
        <w:rPr>
          <w:color w:val="000000"/>
          <w:sz w:val="28"/>
          <w:lang w:val="ru"/>
        </w:rPr>
        <w:t>прокурору</w:t>
      </w:r>
      <w:r w:rsidR="00521B7D" w:rsidRPr="0099778F">
        <w:rPr>
          <w:color w:val="000000"/>
          <w:sz w:val="28"/>
          <w:lang w:val="ru"/>
        </w:rPr>
        <w:t>.</w:t>
      </w:r>
    </w:p>
    <w:p w:rsidR="003D3701" w:rsidRPr="003D3701" w:rsidRDefault="003D3701" w:rsidP="003D3701">
      <w:pPr>
        <w:ind w:left="1418" w:hanging="1418"/>
        <w:jc w:val="both"/>
        <w:rPr>
          <w:color w:val="000000"/>
          <w:sz w:val="28"/>
          <w:lang w:val="ru"/>
        </w:rPr>
      </w:pPr>
    </w:p>
    <w:p w:rsidR="00594C98" w:rsidRDefault="00594C98" w:rsidP="0099778F">
      <w:pPr>
        <w:ind w:left="1418" w:hanging="1418"/>
        <w:jc w:val="both"/>
        <w:rPr>
          <w:color w:val="000000"/>
          <w:sz w:val="23"/>
          <w:szCs w:val="23"/>
          <w:lang w:val="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94C98" w:rsidRPr="00594C98" w:rsidTr="00594C9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C98" w:rsidRPr="00594C98" w:rsidRDefault="00594C98" w:rsidP="00594C98">
            <w:pPr>
              <w:jc w:val="both"/>
              <w:rPr>
                <w:szCs w:val="28"/>
              </w:rPr>
            </w:pPr>
            <w:r w:rsidRPr="00594C98">
              <w:rPr>
                <w:szCs w:val="28"/>
              </w:rPr>
              <w:lastRenderedPageBreak/>
              <w:t xml:space="preserve">Приложение </w:t>
            </w:r>
          </w:p>
          <w:p w:rsidR="00594C98" w:rsidRPr="00594C98" w:rsidRDefault="00594C98" w:rsidP="00594C98">
            <w:pPr>
              <w:rPr>
                <w:szCs w:val="28"/>
              </w:rPr>
            </w:pPr>
            <w:r w:rsidRPr="00594C98">
              <w:rPr>
                <w:szCs w:val="28"/>
              </w:rPr>
              <w:t xml:space="preserve">к постановлению администрации  Новосергиевского района  </w:t>
            </w:r>
          </w:p>
          <w:p w:rsidR="00594C98" w:rsidRPr="00594C98" w:rsidRDefault="00594C98" w:rsidP="003D3701">
            <w:pPr>
              <w:tabs>
                <w:tab w:val="left" w:pos="6810"/>
              </w:tabs>
              <w:rPr>
                <w:szCs w:val="28"/>
              </w:rPr>
            </w:pPr>
            <w:r w:rsidRPr="00594C98">
              <w:rPr>
                <w:szCs w:val="28"/>
              </w:rPr>
              <w:t xml:space="preserve">от </w:t>
            </w:r>
            <w:r w:rsidR="003D3701">
              <w:rPr>
                <w:szCs w:val="28"/>
              </w:rPr>
              <w:t>15.12.2016г</w:t>
            </w:r>
            <w:r w:rsidRPr="00594C98">
              <w:rPr>
                <w:szCs w:val="28"/>
              </w:rPr>
              <w:t xml:space="preserve">   №</w:t>
            </w:r>
            <w:r w:rsidR="003D3701">
              <w:rPr>
                <w:szCs w:val="28"/>
              </w:rPr>
              <w:t>605-п</w:t>
            </w:r>
            <w:r w:rsidRPr="00594C98">
              <w:rPr>
                <w:szCs w:val="28"/>
              </w:rPr>
              <w:t xml:space="preserve">                    </w:t>
            </w:r>
          </w:p>
        </w:tc>
      </w:tr>
    </w:tbl>
    <w:p w:rsidR="00BC3874" w:rsidRPr="00BC3874" w:rsidRDefault="00594C98" w:rsidP="00BC3874">
      <w:pPr>
        <w:spacing w:after="121" w:line="298" w:lineRule="exact"/>
        <w:ind w:left="5260" w:right="28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lang w:val="ru"/>
        </w:rPr>
        <w:t xml:space="preserve"> </w:t>
      </w:r>
    </w:p>
    <w:p w:rsidR="00BC3874" w:rsidRPr="00BC3874" w:rsidRDefault="00BC3874" w:rsidP="00594C98">
      <w:pPr>
        <w:ind w:firstLine="709"/>
        <w:jc w:val="center"/>
        <w:rPr>
          <w:b/>
          <w:bCs/>
          <w:color w:val="000000"/>
          <w:lang w:val="ru"/>
        </w:rPr>
      </w:pPr>
      <w:r w:rsidRPr="00BC3874">
        <w:rPr>
          <w:b/>
          <w:bCs/>
          <w:color w:val="000000"/>
          <w:lang w:val="ru"/>
        </w:rPr>
        <w:t>ПРАВИЛА</w:t>
      </w:r>
    </w:p>
    <w:p w:rsidR="00594C98" w:rsidRDefault="00BC3874" w:rsidP="00594C98">
      <w:pPr>
        <w:ind w:firstLine="709"/>
        <w:jc w:val="center"/>
        <w:rPr>
          <w:b/>
          <w:bCs/>
          <w:color w:val="000000"/>
          <w:lang w:val="ru"/>
        </w:rPr>
      </w:pPr>
      <w:r w:rsidRPr="00BC3874">
        <w:rPr>
          <w:b/>
          <w:bCs/>
          <w:color w:val="000000"/>
          <w:lang w:val="ru"/>
        </w:rPr>
        <w:t xml:space="preserve">определения требований к закупаемым </w:t>
      </w:r>
      <w:r w:rsidR="003D3701">
        <w:rPr>
          <w:b/>
          <w:bCs/>
          <w:color w:val="000000"/>
          <w:lang w:val="ru"/>
        </w:rPr>
        <w:t xml:space="preserve">администрации МО Новосергиевский поссовет Новосергиевского района Оренбургской области </w:t>
      </w:r>
      <w:r w:rsidRPr="00BC3874">
        <w:rPr>
          <w:b/>
          <w:bCs/>
          <w:color w:val="000000"/>
          <w:lang w:val="ru"/>
        </w:rPr>
        <w:t>отдельным видам товаров, работ, услуг (в том числе предельные цены товаров, работ, услуг)</w:t>
      </w:r>
    </w:p>
    <w:p w:rsidR="00BC3874" w:rsidRDefault="00BC3874" w:rsidP="00594C98">
      <w:pPr>
        <w:ind w:firstLine="709"/>
        <w:jc w:val="center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(далее - Правила)</w:t>
      </w:r>
    </w:p>
    <w:p w:rsidR="00594C98" w:rsidRPr="00594C98" w:rsidRDefault="00594C98" w:rsidP="00594C98">
      <w:pPr>
        <w:ind w:firstLine="709"/>
        <w:jc w:val="center"/>
        <w:rPr>
          <w:b/>
          <w:bCs/>
          <w:color w:val="000000"/>
          <w:lang w:val="ru"/>
        </w:rPr>
      </w:pPr>
    </w:p>
    <w:p w:rsidR="00BC3874" w:rsidRPr="00BC3874" w:rsidRDefault="00BC3874" w:rsidP="00594C98">
      <w:pPr>
        <w:numPr>
          <w:ilvl w:val="1"/>
          <w:numId w:val="3"/>
        </w:numPr>
        <w:tabs>
          <w:tab w:val="left" w:pos="1076"/>
        </w:tabs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Настоящие Правила устанавливают порядок определения требований к закупаемым</w:t>
      </w:r>
      <w:r w:rsidR="00E36F32" w:rsidRPr="00E36F32">
        <w:rPr>
          <w:b/>
          <w:bCs/>
          <w:color w:val="000000"/>
          <w:lang w:val="ru"/>
        </w:rPr>
        <w:t xml:space="preserve"> </w:t>
      </w:r>
      <w:r w:rsidR="00E36F32" w:rsidRPr="00E36F32">
        <w:rPr>
          <w:bCs/>
          <w:color w:val="000000"/>
          <w:lang w:val="ru"/>
        </w:rPr>
        <w:t>администрации МО Новосергиевский поссовет Новосергиевского района Оренбургской области</w:t>
      </w:r>
      <w:r w:rsidRPr="00BC3874">
        <w:rPr>
          <w:color w:val="000000"/>
          <w:sz w:val="25"/>
          <w:szCs w:val="25"/>
          <w:lang w:val="ru"/>
        </w:rPr>
        <w:t>, включая соответственно подведомственные указанным органам казенные учреждения и бюджетные учреждения отдельным видам товаров, работ, услуг (в том числе предельные цены товаров, работ, услуг).</w:t>
      </w:r>
    </w:p>
    <w:p w:rsidR="00BC3874" w:rsidRPr="00BC3874" w:rsidRDefault="00BC3874" w:rsidP="00594C98">
      <w:pPr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BC3874" w:rsidRPr="00BC3874" w:rsidRDefault="00E36F32" w:rsidP="00594C98">
      <w:pPr>
        <w:numPr>
          <w:ilvl w:val="1"/>
          <w:numId w:val="3"/>
        </w:numPr>
        <w:tabs>
          <w:tab w:val="left" w:pos="1009"/>
        </w:tabs>
        <w:ind w:firstLine="709"/>
        <w:jc w:val="both"/>
        <w:rPr>
          <w:color w:val="000000"/>
          <w:sz w:val="25"/>
          <w:szCs w:val="25"/>
          <w:lang w:val="ru"/>
        </w:rPr>
      </w:pPr>
      <w:r w:rsidRPr="00E36F32">
        <w:rPr>
          <w:bCs/>
          <w:color w:val="000000"/>
          <w:lang w:val="ru"/>
        </w:rPr>
        <w:t>Администрация МО Новосергиевский поссовет Новосергиевского района Оренбургской области</w:t>
      </w:r>
      <w:r>
        <w:rPr>
          <w:b/>
          <w:bCs/>
          <w:color w:val="000000"/>
          <w:lang w:val="ru"/>
        </w:rPr>
        <w:t xml:space="preserve"> </w:t>
      </w:r>
      <w:r w:rsidR="00BC3874" w:rsidRPr="00BC3874">
        <w:rPr>
          <w:color w:val="000000"/>
          <w:sz w:val="25"/>
          <w:szCs w:val="25"/>
          <w:lang w:val="ru"/>
        </w:rPr>
        <w:t>утвержда</w:t>
      </w:r>
      <w:r>
        <w:rPr>
          <w:color w:val="000000"/>
          <w:sz w:val="25"/>
          <w:szCs w:val="25"/>
          <w:lang w:val="ru"/>
        </w:rPr>
        <w:t>е</w:t>
      </w:r>
      <w:r w:rsidR="00BC3874" w:rsidRPr="00BC3874">
        <w:rPr>
          <w:color w:val="000000"/>
          <w:sz w:val="25"/>
          <w:szCs w:val="25"/>
          <w:lang w:val="ru"/>
        </w:rPr>
        <w:t>т определенные в соответствии с настоящими Правилами требования к закупаемым ими,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1C78AD" w:rsidRPr="001C78AD" w:rsidRDefault="001C78AD" w:rsidP="00594C98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1C78AD">
        <w:rPr>
          <w:color w:val="000000"/>
          <w:sz w:val="25"/>
          <w:szCs w:val="25"/>
          <w:shd w:val="clear" w:color="auto" w:fill="FFFFFF"/>
        </w:rPr>
        <w:t>Ведомственный перечень составляется по форме согласно приложению № 1 на основании настоящих Правил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</w:t>
      </w:r>
      <w:r w:rsidR="004779C9">
        <w:rPr>
          <w:color w:val="000000"/>
          <w:sz w:val="25"/>
          <w:szCs w:val="25"/>
          <w:shd w:val="clear" w:color="auto" w:fill="FFFFFF"/>
        </w:rPr>
        <w:t xml:space="preserve"> Правил</w:t>
      </w:r>
      <w:r w:rsidRPr="001C78AD">
        <w:rPr>
          <w:color w:val="000000"/>
          <w:sz w:val="25"/>
          <w:szCs w:val="25"/>
          <w:shd w:val="clear" w:color="auto" w:fill="FFFFFF"/>
        </w:rPr>
        <w:t xml:space="preserve"> (далее - обязательный перечень).</w:t>
      </w:r>
    </w:p>
    <w:p w:rsidR="00BC3874" w:rsidRPr="00BC3874" w:rsidRDefault="00BC3874" w:rsidP="00594C98">
      <w:pPr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</w:t>
      </w:r>
    </w:p>
    <w:p w:rsidR="00BC3874" w:rsidRPr="00BC3874" w:rsidRDefault="00BC3874" w:rsidP="00594C98">
      <w:pPr>
        <w:numPr>
          <w:ilvl w:val="1"/>
          <w:numId w:val="3"/>
        </w:numPr>
        <w:tabs>
          <w:tab w:val="left" w:pos="1081"/>
        </w:tabs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BC3874">
        <w:rPr>
          <w:color w:val="000000"/>
          <w:sz w:val="25"/>
          <w:szCs w:val="25"/>
        </w:rPr>
        <w:t>4</w:t>
      </w:r>
      <w:r w:rsidRPr="00BC3874">
        <w:rPr>
          <w:color w:val="000000"/>
          <w:sz w:val="25"/>
          <w:szCs w:val="25"/>
          <w:lang w:val="ru"/>
        </w:rPr>
        <w:t>0 процентов:</w:t>
      </w:r>
    </w:p>
    <w:p w:rsidR="00BC3874" w:rsidRPr="004678DA" w:rsidRDefault="00A733B8" w:rsidP="00594C9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5"/>
          <w:szCs w:val="25"/>
        </w:rPr>
      </w:pPr>
      <w:r w:rsidRPr="004678DA">
        <w:rPr>
          <w:color w:val="000000"/>
          <w:sz w:val="25"/>
          <w:szCs w:val="25"/>
          <w:lang w:val="ru"/>
        </w:rPr>
        <w:t xml:space="preserve">доля расходов </w:t>
      </w:r>
      <w:r w:rsidR="00E36F32">
        <w:rPr>
          <w:color w:val="000000"/>
          <w:sz w:val="25"/>
          <w:szCs w:val="25"/>
          <w:lang w:val="ru"/>
        </w:rPr>
        <w:t>администрации МО Новосергиевский поссовет Новосергиевского района Оренбургской области</w:t>
      </w:r>
      <w:r w:rsidR="00BC3874" w:rsidRPr="004678DA">
        <w:rPr>
          <w:color w:val="000000"/>
          <w:sz w:val="25"/>
          <w:szCs w:val="25"/>
          <w:lang w:val="ru"/>
        </w:rPr>
        <w:t>, на закупку отдельного вида товаров, работ, услуг для обеспечения муниципальных нужд</w:t>
      </w:r>
      <w:r w:rsidR="004678DA" w:rsidRPr="004678DA">
        <w:rPr>
          <w:color w:val="000000"/>
          <w:sz w:val="25"/>
          <w:szCs w:val="25"/>
          <w:lang w:val="ru"/>
        </w:rPr>
        <w:t>,</w:t>
      </w:r>
      <w:r w:rsidR="004678DA" w:rsidRPr="004678DA">
        <w:rPr>
          <w:sz w:val="28"/>
          <w:szCs w:val="28"/>
        </w:rPr>
        <w:t xml:space="preserve"> </w:t>
      </w:r>
      <w:r w:rsidR="00BC3874" w:rsidRPr="004678DA">
        <w:rPr>
          <w:color w:val="000000"/>
          <w:sz w:val="25"/>
          <w:szCs w:val="25"/>
          <w:lang w:val="ru"/>
        </w:rPr>
        <w:t xml:space="preserve">за отчетный финансовый </w:t>
      </w:r>
      <w:r w:rsidRPr="004678DA">
        <w:rPr>
          <w:color w:val="000000"/>
          <w:sz w:val="25"/>
          <w:szCs w:val="25"/>
          <w:lang w:val="ru"/>
        </w:rPr>
        <w:t xml:space="preserve">год в общем объеме расходов </w:t>
      </w:r>
      <w:r w:rsidR="00BC3874" w:rsidRPr="004678DA">
        <w:rPr>
          <w:color w:val="000000"/>
          <w:sz w:val="25"/>
          <w:szCs w:val="25"/>
          <w:lang w:val="ru"/>
        </w:rPr>
        <w:t>на приобретение товаров, работ, услуг за два  отчетных финансовых года;</w:t>
      </w:r>
      <w:r w:rsidR="004678DA" w:rsidRPr="004678DA">
        <w:rPr>
          <w:sz w:val="28"/>
          <w:szCs w:val="28"/>
        </w:rPr>
        <w:t xml:space="preserve"> </w:t>
      </w:r>
    </w:p>
    <w:p w:rsidR="00594C98" w:rsidRDefault="00A733B8" w:rsidP="00594C98">
      <w:pPr>
        <w:tabs>
          <w:tab w:val="left" w:pos="1066"/>
        </w:tabs>
        <w:ind w:firstLine="709"/>
        <w:jc w:val="both"/>
        <w:rPr>
          <w:color w:val="000000"/>
          <w:sz w:val="25"/>
          <w:szCs w:val="25"/>
          <w:lang w:val="ru"/>
        </w:rPr>
      </w:pPr>
      <w:r>
        <w:rPr>
          <w:color w:val="000000"/>
          <w:sz w:val="25"/>
          <w:szCs w:val="25"/>
          <w:lang w:val="ru"/>
        </w:rPr>
        <w:t>б)</w:t>
      </w:r>
      <w:r>
        <w:rPr>
          <w:color w:val="000000"/>
          <w:sz w:val="25"/>
          <w:szCs w:val="25"/>
          <w:lang w:val="ru"/>
        </w:rPr>
        <w:tab/>
        <w:t xml:space="preserve">доля контрактов </w:t>
      </w:r>
      <w:r w:rsidR="00BC3874" w:rsidRPr="00BC3874">
        <w:rPr>
          <w:color w:val="000000"/>
          <w:sz w:val="25"/>
          <w:szCs w:val="25"/>
          <w:lang w:val="ru"/>
        </w:rPr>
        <w:t>на закупку отдельного вида товаров, работ, услуг для обеспечения муниципальных нужд,</w:t>
      </w:r>
      <w:r w:rsidR="004678DA" w:rsidRPr="004678DA">
        <w:rPr>
          <w:sz w:val="28"/>
          <w:szCs w:val="28"/>
        </w:rPr>
        <w:t xml:space="preserve"> </w:t>
      </w:r>
      <w:r w:rsidR="00E36F32">
        <w:t>з</w:t>
      </w:r>
      <w:r w:rsidR="00BC3874" w:rsidRPr="00BF60EE">
        <w:rPr>
          <w:color w:val="000000"/>
          <w:sz w:val="25"/>
          <w:szCs w:val="25"/>
          <w:lang w:val="ru"/>
        </w:rPr>
        <w:t>аключе</w:t>
      </w:r>
      <w:r w:rsidR="00E36F32">
        <w:rPr>
          <w:color w:val="000000"/>
          <w:sz w:val="25"/>
          <w:szCs w:val="25"/>
          <w:lang w:val="ru"/>
        </w:rPr>
        <w:t>н</w:t>
      </w:r>
      <w:r w:rsidR="00BC3874" w:rsidRPr="00BF60EE">
        <w:rPr>
          <w:color w:val="000000"/>
          <w:sz w:val="25"/>
          <w:szCs w:val="25"/>
          <w:lang w:val="ru"/>
        </w:rPr>
        <w:t>ных за два  отчетных финансовы</w:t>
      </w:r>
      <w:r w:rsidR="00BC3874">
        <w:rPr>
          <w:color w:val="000000"/>
          <w:sz w:val="25"/>
          <w:szCs w:val="25"/>
          <w:lang w:val="ru"/>
        </w:rPr>
        <w:t>х</w:t>
      </w:r>
      <w:r w:rsidR="00BC3874" w:rsidRPr="00BC3874">
        <w:rPr>
          <w:color w:val="000000"/>
          <w:sz w:val="25"/>
          <w:szCs w:val="25"/>
          <w:lang w:val="ru"/>
        </w:rPr>
        <w:t xml:space="preserve"> </w:t>
      </w:r>
    </w:p>
    <w:p w:rsidR="004779C9" w:rsidRDefault="004779C9" w:rsidP="00594C98">
      <w:pPr>
        <w:tabs>
          <w:tab w:val="left" w:pos="1066"/>
        </w:tabs>
        <w:jc w:val="center"/>
        <w:rPr>
          <w:color w:val="000000"/>
          <w:sz w:val="25"/>
          <w:szCs w:val="25"/>
          <w:lang w:val="ru"/>
        </w:rPr>
      </w:pPr>
    </w:p>
    <w:p w:rsidR="00594C98" w:rsidRDefault="00594C98" w:rsidP="00594C98">
      <w:pPr>
        <w:tabs>
          <w:tab w:val="left" w:pos="1066"/>
        </w:tabs>
        <w:jc w:val="center"/>
        <w:rPr>
          <w:color w:val="000000"/>
          <w:sz w:val="25"/>
          <w:szCs w:val="25"/>
          <w:lang w:val="ru"/>
        </w:rPr>
      </w:pPr>
      <w:r>
        <w:rPr>
          <w:color w:val="000000"/>
          <w:sz w:val="25"/>
          <w:szCs w:val="25"/>
          <w:lang w:val="ru"/>
        </w:rPr>
        <w:t>2</w:t>
      </w:r>
    </w:p>
    <w:p w:rsidR="00BC3874" w:rsidRPr="00BC3874" w:rsidRDefault="00BC3874" w:rsidP="00594C98">
      <w:pPr>
        <w:tabs>
          <w:tab w:val="left" w:pos="1066"/>
        </w:tabs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lastRenderedPageBreak/>
        <w:t>год</w:t>
      </w:r>
      <w:r>
        <w:rPr>
          <w:color w:val="000000"/>
          <w:sz w:val="25"/>
          <w:szCs w:val="25"/>
          <w:lang w:val="ru"/>
        </w:rPr>
        <w:t>а</w:t>
      </w:r>
      <w:r w:rsidRPr="00BC3874">
        <w:rPr>
          <w:color w:val="000000"/>
          <w:sz w:val="25"/>
          <w:szCs w:val="25"/>
          <w:lang w:val="ru"/>
        </w:rPr>
        <w:t>, в общем количестве контрактов на приобретение товаров, работ, услуг, заключенных за</w:t>
      </w:r>
      <w:r>
        <w:rPr>
          <w:color w:val="000000"/>
          <w:sz w:val="25"/>
          <w:szCs w:val="25"/>
          <w:lang w:val="ru"/>
        </w:rPr>
        <w:t xml:space="preserve"> два  отчетных финансовых</w:t>
      </w:r>
      <w:r w:rsidRPr="00BC3874">
        <w:rPr>
          <w:color w:val="000000"/>
          <w:sz w:val="25"/>
          <w:szCs w:val="25"/>
          <w:lang w:val="ru"/>
        </w:rPr>
        <w:t xml:space="preserve"> год</w:t>
      </w:r>
      <w:r>
        <w:rPr>
          <w:color w:val="000000"/>
          <w:sz w:val="25"/>
          <w:szCs w:val="25"/>
          <w:lang w:val="ru"/>
        </w:rPr>
        <w:t>а</w:t>
      </w:r>
      <w:r w:rsidRPr="00BC3874">
        <w:rPr>
          <w:color w:val="000000"/>
          <w:sz w:val="25"/>
          <w:szCs w:val="25"/>
          <w:lang w:val="ru"/>
        </w:rPr>
        <w:t>.</w:t>
      </w:r>
    </w:p>
    <w:p w:rsidR="00A733B8" w:rsidRDefault="00E36F32" w:rsidP="00594C98">
      <w:pPr>
        <w:ind w:firstLine="709"/>
        <w:jc w:val="both"/>
        <w:rPr>
          <w:color w:val="000000"/>
          <w:sz w:val="25"/>
          <w:szCs w:val="25"/>
          <w:lang w:val="ru"/>
        </w:rPr>
      </w:pPr>
      <w:r>
        <w:rPr>
          <w:color w:val="000000"/>
          <w:sz w:val="25"/>
          <w:szCs w:val="25"/>
          <w:lang w:val="ru"/>
        </w:rPr>
        <w:t xml:space="preserve">Администрация МО Новосергиевский поссовет Новосергиевского района Оренбургской области </w:t>
      </w:r>
      <w:r w:rsidR="00BC3874" w:rsidRPr="00BC3874">
        <w:rPr>
          <w:color w:val="000000"/>
          <w:sz w:val="25"/>
          <w:szCs w:val="25"/>
          <w:lang w:val="ru"/>
        </w:rPr>
        <w:t>при включении в ведомственный перечень отдельных видов товаров, работ, услуг, не указанных в обязател</w:t>
      </w:r>
      <w:r w:rsidR="00A733B8">
        <w:rPr>
          <w:color w:val="000000"/>
          <w:sz w:val="25"/>
          <w:szCs w:val="25"/>
          <w:lang w:val="ru"/>
        </w:rPr>
        <w:t>ьном перечне, применяет</w:t>
      </w:r>
      <w:r w:rsidR="00BC3874" w:rsidRPr="00BC3874">
        <w:rPr>
          <w:color w:val="000000"/>
          <w:sz w:val="25"/>
          <w:szCs w:val="25"/>
          <w:lang w:val="ru"/>
        </w:rPr>
        <w:t xml:space="preserve"> установленные пунктом 3 настоящих Правил критерии исходя из определения их значений в процентном отношении </w:t>
      </w:r>
      <w:r w:rsidR="00A733B8">
        <w:rPr>
          <w:color w:val="000000"/>
          <w:sz w:val="25"/>
          <w:szCs w:val="25"/>
          <w:lang w:val="ru"/>
        </w:rPr>
        <w:t>к объему осуществляемых органом</w:t>
      </w:r>
      <w:r w:rsidR="00BC3874" w:rsidRPr="00BC3874">
        <w:rPr>
          <w:color w:val="000000"/>
          <w:sz w:val="25"/>
          <w:szCs w:val="25"/>
          <w:lang w:val="ru"/>
        </w:rPr>
        <w:t xml:space="preserve"> местного самоуправления</w:t>
      </w:r>
      <w:r w:rsidR="00A733B8">
        <w:rPr>
          <w:color w:val="000000"/>
          <w:sz w:val="25"/>
          <w:szCs w:val="25"/>
          <w:lang w:val="ru"/>
        </w:rPr>
        <w:t>.</w:t>
      </w:r>
    </w:p>
    <w:p w:rsidR="00BC3874" w:rsidRPr="00BC3874" w:rsidRDefault="00BC3874" w:rsidP="00594C98">
      <w:pPr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В целях формирован</w:t>
      </w:r>
      <w:r w:rsidR="00A733B8">
        <w:rPr>
          <w:color w:val="000000"/>
          <w:sz w:val="25"/>
          <w:szCs w:val="25"/>
          <w:lang w:val="ru"/>
        </w:rPr>
        <w:t xml:space="preserve">ия ведомственного перечня </w:t>
      </w:r>
      <w:r w:rsidR="00E36F32">
        <w:rPr>
          <w:color w:val="000000"/>
          <w:sz w:val="25"/>
          <w:szCs w:val="25"/>
          <w:lang w:val="ru"/>
        </w:rPr>
        <w:t xml:space="preserve">администрация МО Новосергиевский поссовет Новосергиевского района Оренбургской области </w:t>
      </w:r>
      <w:r w:rsidRPr="00BC3874">
        <w:rPr>
          <w:color w:val="000000"/>
          <w:sz w:val="25"/>
          <w:szCs w:val="25"/>
          <w:lang w:val="ru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C3874" w:rsidRPr="00BC3874" w:rsidRDefault="00E36F32" w:rsidP="00594C98">
      <w:pPr>
        <w:numPr>
          <w:ilvl w:val="1"/>
          <w:numId w:val="3"/>
        </w:numPr>
        <w:tabs>
          <w:tab w:val="left" w:pos="1138"/>
        </w:tabs>
        <w:ind w:firstLine="709"/>
        <w:jc w:val="both"/>
        <w:rPr>
          <w:color w:val="000000"/>
          <w:sz w:val="25"/>
          <w:szCs w:val="25"/>
          <w:lang w:val="ru"/>
        </w:rPr>
      </w:pPr>
      <w:r>
        <w:rPr>
          <w:color w:val="000000"/>
          <w:sz w:val="25"/>
          <w:szCs w:val="25"/>
          <w:lang w:val="ru"/>
        </w:rPr>
        <w:t xml:space="preserve">Администрация МО Новосергиевский поссовет Новосергиевского района Оренбургской области </w:t>
      </w:r>
      <w:r w:rsidR="00BC3874" w:rsidRPr="00BC3874">
        <w:rPr>
          <w:color w:val="000000"/>
          <w:sz w:val="25"/>
          <w:szCs w:val="25"/>
          <w:lang w:val="ru"/>
        </w:rPr>
        <w:t>при формировании ведомственного перечня вправе включить в него дополнительно:</w:t>
      </w:r>
    </w:p>
    <w:p w:rsidR="00BC3874" w:rsidRPr="00BC3874" w:rsidRDefault="00BC3874" w:rsidP="00594C98">
      <w:pPr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C3874" w:rsidRPr="00BC3874" w:rsidRDefault="00BC3874" w:rsidP="00594C98">
      <w:pPr>
        <w:tabs>
          <w:tab w:val="left" w:pos="1172"/>
        </w:tabs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б)</w:t>
      </w:r>
      <w:r w:rsidRPr="00BC3874">
        <w:rPr>
          <w:color w:val="000000"/>
          <w:sz w:val="25"/>
          <w:szCs w:val="25"/>
          <w:lang w:val="ru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C3874" w:rsidRPr="00BC3874" w:rsidRDefault="00BC3874" w:rsidP="00594C98">
      <w:pPr>
        <w:tabs>
          <w:tab w:val="left" w:pos="1047"/>
        </w:tabs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в)</w:t>
      </w:r>
      <w:r w:rsidRPr="00BC3874">
        <w:rPr>
          <w:color w:val="000000"/>
          <w:sz w:val="25"/>
          <w:szCs w:val="25"/>
          <w:lang w:val="ru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C3874" w:rsidRPr="00BC3874" w:rsidRDefault="00BC3874" w:rsidP="00594C98">
      <w:pPr>
        <w:numPr>
          <w:ilvl w:val="1"/>
          <w:numId w:val="3"/>
        </w:numPr>
        <w:tabs>
          <w:tab w:val="left" w:pos="1119"/>
        </w:tabs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Требования к отдельным видам товаров, работ, услуг, включенных в ведомстве</w:t>
      </w:r>
      <w:r w:rsidR="00A733B8">
        <w:rPr>
          <w:color w:val="000000"/>
          <w:sz w:val="25"/>
          <w:szCs w:val="25"/>
          <w:lang w:val="ru"/>
        </w:rPr>
        <w:t xml:space="preserve">нный перечень,  устанавливаются </w:t>
      </w:r>
      <w:r w:rsidR="00E36F32">
        <w:rPr>
          <w:color w:val="000000"/>
          <w:sz w:val="25"/>
          <w:szCs w:val="25"/>
          <w:lang w:val="ru"/>
        </w:rPr>
        <w:t xml:space="preserve">администрацией МО Новосергиевский поссовет Новосергиевского района Оренбургской области </w:t>
      </w:r>
      <w:r w:rsidR="00A733B8">
        <w:rPr>
          <w:color w:val="000000"/>
          <w:sz w:val="25"/>
          <w:szCs w:val="25"/>
          <w:lang w:val="ru"/>
        </w:rPr>
        <w:t>с</w:t>
      </w:r>
      <w:r w:rsidRPr="00BC3874">
        <w:rPr>
          <w:color w:val="000000"/>
          <w:sz w:val="25"/>
          <w:szCs w:val="25"/>
          <w:lang w:val="ru"/>
        </w:rPr>
        <w:t xml:space="preserve"> учетом категорий и (или) групп должностей работников</w:t>
      </w:r>
      <w:r w:rsidR="00A733B8">
        <w:rPr>
          <w:color w:val="000000"/>
          <w:sz w:val="25"/>
          <w:szCs w:val="25"/>
          <w:lang w:val="ru"/>
        </w:rPr>
        <w:t xml:space="preserve">, </w:t>
      </w:r>
      <w:r w:rsidRPr="00BC3874">
        <w:rPr>
          <w:color w:val="000000"/>
          <w:sz w:val="25"/>
          <w:szCs w:val="25"/>
          <w:lang w:val="ru"/>
        </w:rPr>
        <w:t>если затраты на их приобретение в соответствии с Правилами определения нормативных затрат на обеспечение о</w:t>
      </w:r>
      <w:r w:rsidR="00A733B8">
        <w:rPr>
          <w:color w:val="000000"/>
          <w:sz w:val="25"/>
          <w:szCs w:val="25"/>
          <w:lang w:val="ru"/>
        </w:rPr>
        <w:t>рганов местного самоуправления</w:t>
      </w:r>
      <w:r w:rsidRPr="00BC3874">
        <w:rPr>
          <w:color w:val="000000"/>
          <w:sz w:val="25"/>
          <w:szCs w:val="25"/>
          <w:lang w:val="ru"/>
        </w:rPr>
        <w:t xml:space="preserve">, утвержденными постановлением администрации </w:t>
      </w:r>
      <w:r w:rsidR="00E36F32">
        <w:rPr>
          <w:color w:val="000000"/>
          <w:sz w:val="25"/>
          <w:szCs w:val="25"/>
          <w:lang w:val="ru"/>
        </w:rPr>
        <w:t>МО Новосергиевский поссовет</w:t>
      </w:r>
      <w:r>
        <w:rPr>
          <w:color w:val="000000"/>
          <w:sz w:val="25"/>
          <w:szCs w:val="25"/>
          <w:lang w:val="ru"/>
        </w:rPr>
        <w:t xml:space="preserve"> Новосергиевского района Оренбургской области</w:t>
      </w:r>
      <w:r w:rsidRPr="00BC3874">
        <w:rPr>
          <w:color w:val="000000"/>
          <w:sz w:val="25"/>
          <w:szCs w:val="25"/>
          <w:lang w:val="ru"/>
        </w:rPr>
        <w:t>, определяются с учетом категорий и (или) групп должностей работников.</w:t>
      </w:r>
    </w:p>
    <w:p w:rsidR="00BC3874" w:rsidRPr="00BC3874" w:rsidRDefault="00BC3874" w:rsidP="00594C98">
      <w:pPr>
        <w:numPr>
          <w:ilvl w:val="1"/>
          <w:numId w:val="3"/>
        </w:numPr>
        <w:tabs>
          <w:tab w:val="left" w:pos="1071"/>
        </w:tabs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C3874" w:rsidRPr="00BC3874" w:rsidRDefault="00BC3874" w:rsidP="00594C98">
      <w:pPr>
        <w:numPr>
          <w:ilvl w:val="1"/>
          <w:numId w:val="3"/>
        </w:numPr>
        <w:tabs>
          <w:tab w:val="left" w:pos="1095"/>
        </w:tabs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Предельные цены товаров, работ, услуг, включенных в ведомственный перечень,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C3874" w:rsidRPr="00BC3874" w:rsidRDefault="00BC3874" w:rsidP="00594C98">
      <w:pPr>
        <w:ind w:firstLine="709"/>
        <w:jc w:val="both"/>
        <w:rPr>
          <w:color w:val="000000"/>
          <w:sz w:val="25"/>
          <w:szCs w:val="25"/>
          <w:lang w:val="ru"/>
        </w:rPr>
      </w:pPr>
      <w:r w:rsidRPr="00BC3874">
        <w:rPr>
          <w:color w:val="000000"/>
          <w:sz w:val="25"/>
          <w:szCs w:val="25"/>
          <w:lang w:val="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BC3874" w:rsidRPr="00BC3874" w:rsidRDefault="00BC3874" w:rsidP="00BC3874">
      <w:pPr>
        <w:spacing w:line="230" w:lineRule="exact"/>
        <w:rPr>
          <w:color w:val="000000"/>
          <w:sz w:val="23"/>
          <w:szCs w:val="23"/>
        </w:rPr>
        <w:sectPr w:rsidR="00BC3874" w:rsidRPr="00BC3874" w:rsidSect="0099778F">
          <w:footnotePr>
            <w:numFmt w:val="chicago"/>
            <w:numRestart w:val="eachPage"/>
          </w:footnotePr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C3874" w:rsidRDefault="00594C98" w:rsidP="00594C98">
      <w:pPr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lastRenderedPageBreak/>
        <w:t xml:space="preserve">                                                                                                                                           </w:t>
      </w:r>
      <w:r w:rsidR="00E36F32">
        <w:rPr>
          <w:color w:val="000000"/>
          <w:sz w:val="18"/>
          <w:szCs w:val="18"/>
          <w:lang w:val="ru"/>
        </w:rPr>
        <w:t xml:space="preserve">                                                </w:t>
      </w:r>
      <w:r>
        <w:rPr>
          <w:color w:val="000000"/>
          <w:sz w:val="18"/>
          <w:szCs w:val="18"/>
          <w:lang w:val="ru"/>
        </w:rPr>
        <w:t xml:space="preserve"> </w:t>
      </w:r>
      <w:r w:rsidR="00BC3874" w:rsidRPr="00BC3874">
        <w:rPr>
          <w:color w:val="000000"/>
          <w:sz w:val="18"/>
          <w:szCs w:val="18"/>
          <w:lang w:val="ru"/>
        </w:rPr>
        <w:t xml:space="preserve">Приложение </w:t>
      </w:r>
      <w:r>
        <w:rPr>
          <w:color w:val="000000"/>
          <w:sz w:val="18"/>
          <w:szCs w:val="18"/>
          <w:lang w:val="ru"/>
        </w:rPr>
        <w:t>№</w:t>
      </w:r>
      <w:r w:rsidR="00BC3874" w:rsidRPr="00BC3874">
        <w:rPr>
          <w:color w:val="000000"/>
          <w:sz w:val="18"/>
          <w:szCs w:val="18"/>
          <w:lang w:val="ru"/>
        </w:rPr>
        <w:t>1</w:t>
      </w:r>
    </w:p>
    <w:p w:rsidR="00E36F32" w:rsidRPr="00E36F32" w:rsidRDefault="00E36F32" w:rsidP="00E36F32">
      <w:pPr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 xml:space="preserve">Об утверждении Правил определения </w:t>
      </w:r>
    </w:p>
    <w:p w:rsidR="00E36F32" w:rsidRPr="00E36F32" w:rsidRDefault="00E36F32" w:rsidP="00E36F32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т</w:t>
      </w:r>
      <w:r w:rsidRPr="00E36F32">
        <w:rPr>
          <w:color w:val="000000"/>
          <w:sz w:val="18"/>
          <w:szCs w:val="18"/>
          <w:lang w:val="ru"/>
        </w:rPr>
        <w:t>ребований к закупаемым администрацией</w:t>
      </w:r>
    </w:p>
    <w:p w:rsidR="00E36F32" w:rsidRPr="00E36F32" w:rsidRDefault="00E36F32" w:rsidP="00E36F32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>МО Новосергиевский поссовет</w:t>
      </w:r>
    </w:p>
    <w:p w:rsidR="00E36F32" w:rsidRPr="00E36F32" w:rsidRDefault="00E36F32" w:rsidP="00E36F32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 xml:space="preserve">Новосергиевского района Оренбургской </w:t>
      </w:r>
    </w:p>
    <w:p w:rsidR="00E36F32" w:rsidRPr="00E36F32" w:rsidRDefault="00E36F32" w:rsidP="00E36F32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 xml:space="preserve">области отдельным видам товаров, </w:t>
      </w:r>
    </w:p>
    <w:p w:rsidR="00E36F32" w:rsidRPr="00E36F32" w:rsidRDefault="00E36F32" w:rsidP="00E36F32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 xml:space="preserve">работ, услуг (в том числе предельные цены </w:t>
      </w:r>
    </w:p>
    <w:p w:rsidR="00E36F32" w:rsidRPr="00E36F32" w:rsidRDefault="00E36F32" w:rsidP="00E36F32">
      <w:pPr>
        <w:tabs>
          <w:tab w:val="left" w:pos="7371"/>
          <w:tab w:val="left" w:pos="11482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>товаров, работ, услуг)</w:t>
      </w:r>
    </w:p>
    <w:p w:rsidR="00E36F32" w:rsidRPr="00BC3874" w:rsidRDefault="00E36F32" w:rsidP="00594C98">
      <w:pPr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</w:p>
    <w:p w:rsidR="00BC3874" w:rsidRPr="00BC3874" w:rsidRDefault="00BC3874" w:rsidP="00BC3874">
      <w:pPr>
        <w:spacing w:line="298" w:lineRule="exact"/>
        <w:ind w:left="20"/>
        <w:jc w:val="center"/>
        <w:rPr>
          <w:b/>
          <w:bCs/>
          <w:color w:val="000000"/>
          <w:lang w:val="ru"/>
        </w:rPr>
      </w:pPr>
      <w:r w:rsidRPr="00BC3874">
        <w:rPr>
          <w:b/>
          <w:bCs/>
          <w:color w:val="000000"/>
          <w:lang w:val="ru"/>
        </w:rPr>
        <w:t>ПЕРЕЧЕНЬ</w:t>
      </w:r>
    </w:p>
    <w:p w:rsidR="00BC3874" w:rsidRPr="00BC3874" w:rsidRDefault="00BC3874" w:rsidP="00594C98">
      <w:pPr>
        <w:ind w:left="23"/>
        <w:jc w:val="center"/>
        <w:rPr>
          <w:b/>
          <w:bCs/>
          <w:color w:val="000000"/>
          <w:lang w:val="ru"/>
        </w:rPr>
      </w:pPr>
      <w:r w:rsidRPr="00BC3874">
        <w:rPr>
          <w:b/>
          <w:bCs/>
          <w:color w:val="000000"/>
          <w:lang w:val="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54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835"/>
        <w:gridCol w:w="1584"/>
        <w:gridCol w:w="802"/>
        <w:gridCol w:w="926"/>
        <w:gridCol w:w="941"/>
        <w:gridCol w:w="1094"/>
        <w:gridCol w:w="427"/>
        <w:gridCol w:w="528"/>
        <w:gridCol w:w="1094"/>
        <w:gridCol w:w="1354"/>
        <w:gridCol w:w="518"/>
        <w:gridCol w:w="2458"/>
        <w:gridCol w:w="2702"/>
      </w:tblGrid>
      <w:tr w:rsidR="00521B7D" w:rsidRPr="00BC3874" w:rsidTr="00521B7D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jc w:val="both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N п/п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jc w:val="both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Наименование отдельного вида товаров, работ, услуг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1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Единица измерения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1E6FCE">
            <w:pPr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МО Новосергиевский поссовет </w:t>
            </w:r>
            <w:r>
              <w:rPr>
                <w:color w:val="000000"/>
                <w:sz w:val="18"/>
                <w:szCs w:val="18"/>
                <w:lang w:val="ru"/>
              </w:rPr>
              <w:t>Новосергиевского района Оренбургской области</w:t>
            </w:r>
          </w:p>
        </w:tc>
        <w:tc>
          <w:tcPr>
            <w:tcW w:w="8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1E6FCE">
            <w:pPr>
              <w:spacing w:line="206" w:lineRule="exact"/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администрацией МО Новосергиевский поссовет </w:t>
            </w:r>
            <w:r>
              <w:rPr>
                <w:color w:val="000000"/>
                <w:sz w:val="18"/>
                <w:szCs w:val="18"/>
                <w:lang w:val="ru"/>
              </w:rPr>
              <w:t xml:space="preserve"> Новосергиевского района Оренбургской области</w:t>
            </w:r>
          </w:p>
        </w:tc>
      </w:tr>
      <w:tr w:rsidR="00521B7D" w:rsidRPr="00BC3874" w:rsidTr="00521B7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lang w:val="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jc w:val="both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код по ОКЕИ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наименов 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характери стика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ind w:left="160" w:firstLine="26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значение характеристики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18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характеристика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ind w:left="40" w:firstLine="26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значение характеристики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spacing w:line="206" w:lineRule="exact"/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color w:val="000000"/>
                <w:sz w:val="18"/>
                <w:szCs w:val="18"/>
                <w:lang w:val="ru"/>
              </w:rPr>
              <w:t xml:space="preserve"> Новосергиевского района Оренбургской области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2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функциональное назначение</w:t>
            </w:r>
            <w:r w:rsidRPr="00BC3874">
              <w:rPr>
                <w:color w:val="000000"/>
                <w:sz w:val="18"/>
                <w:szCs w:val="18"/>
                <w:lang w:val="ru"/>
              </w:rPr>
              <w:footnoteReference w:id="1"/>
            </w:r>
          </w:p>
        </w:tc>
      </w:tr>
      <w:tr w:rsidR="00521B7D" w:rsidRPr="00BC3874" w:rsidTr="00521B7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5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1E6FCE">
            <w:pPr>
              <w:tabs>
                <w:tab w:val="left" w:pos="7371"/>
              </w:tabs>
              <w:spacing w:line="206" w:lineRule="exact"/>
              <w:ind w:right="20"/>
              <w:jc w:val="both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</w:t>
            </w:r>
            <w:r w:rsidR="001E6FCE" w:rsidRPr="00E36F32">
              <w:rPr>
                <w:color w:val="000000"/>
                <w:sz w:val="18"/>
                <w:szCs w:val="18"/>
                <w:lang w:val="ru"/>
              </w:rPr>
              <w:t xml:space="preserve"> администрацией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 w:rsidR="001E6FCE" w:rsidRPr="00E36F32">
              <w:rPr>
                <w:color w:val="000000"/>
                <w:sz w:val="18"/>
                <w:szCs w:val="18"/>
                <w:lang w:val="ru"/>
              </w:rPr>
              <w:t>МО Новосергиевский поссовет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 w:rsidR="001E6FCE" w:rsidRPr="00E36F32">
              <w:rPr>
                <w:color w:val="000000"/>
                <w:sz w:val="18"/>
                <w:szCs w:val="18"/>
                <w:lang w:val="ru"/>
              </w:rPr>
              <w:t>Новосергиевского рай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она Оренбургской  </w:t>
            </w:r>
            <w:r w:rsidR="001E6FCE" w:rsidRPr="00E36F32">
              <w:rPr>
                <w:color w:val="000000"/>
                <w:sz w:val="18"/>
                <w:szCs w:val="18"/>
                <w:lang w:val="ru"/>
              </w:rPr>
              <w:t>области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 отдельным</w:t>
            </w:r>
            <w:r w:rsidRPr="00BC3874">
              <w:rPr>
                <w:color w:val="000000"/>
                <w:sz w:val="18"/>
                <w:szCs w:val="18"/>
                <w:lang w:val="ru"/>
              </w:rPr>
              <w:t xml:space="preserve"> видам товаров, работ, услуг (в том числе предельных цен товаров, работ, услуг), утвержденным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 w:rsidRPr="00BC3874">
              <w:rPr>
                <w:color w:val="000000"/>
                <w:sz w:val="18"/>
                <w:szCs w:val="18"/>
                <w:lang w:val="ru"/>
              </w:rPr>
              <w:t>постановлением администрации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 МО Новосергиевский поссовет</w:t>
            </w:r>
            <w:r w:rsidRPr="00BC3874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"/>
              </w:rPr>
              <w:t xml:space="preserve"> Новосергиевского района Оренбургской области </w:t>
            </w:r>
          </w:p>
        </w:tc>
      </w:tr>
      <w:tr w:rsidR="00521B7D" w:rsidRPr="00BC3874" w:rsidTr="00521B7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jc w:val="both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521B7D" w:rsidRPr="00BC3874" w:rsidTr="00521B7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1E6FCE">
            <w:pPr>
              <w:ind w:left="19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 xml:space="preserve">Дополнительный перечень отдельных видов товаров, работ, услуг, </w:t>
            </w:r>
            <w:r w:rsidR="001E6FCE" w:rsidRPr="00BC3874">
              <w:rPr>
                <w:color w:val="000000"/>
                <w:sz w:val="18"/>
                <w:szCs w:val="18"/>
                <w:lang w:val="ru"/>
              </w:rPr>
              <w:t xml:space="preserve"> администрации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 МО Новосергиевский поссовет</w:t>
            </w:r>
            <w:r w:rsidR="001E6FCE" w:rsidRPr="00BC3874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 w:rsidR="001E6FCE">
              <w:rPr>
                <w:color w:val="000000"/>
                <w:sz w:val="18"/>
                <w:szCs w:val="18"/>
                <w:lang w:val="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"/>
              </w:rPr>
              <w:t>Новосергиевского района Оренбургской области</w:t>
            </w:r>
          </w:p>
        </w:tc>
      </w:tr>
      <w:tr w:rsidR="00521B7D" w:rsidRPr="00BC3874" w:rsidTr="00521B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jc w:val="both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ru"/>
              </w:rPr>
              <w:t>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5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9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252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521B7D" w:rsidRPr="00BC3874" w:rsidTr="00521B7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5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9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252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521B7D" w:rsidRPr="00BC3874" w:rsidTr="001E6FC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jc w:val="center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5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90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B7D" w:rsidRPr="00BC3874" w:rsidRDefault="00521B7D" w:rsidP="00521B7D">
            <w:pPr>
              <w:ind w:left="2520"/>
              <w:rPr>
                <w:color w:val="000000"/>
                <w:sz w:val="18"/>
                <w:szCs w:val="18"/>
                <w:lang w:val="ru"/>
              </w:rPr>
            </w:pPr>
            <w:r w:rsidRPr="00BC3874">
              <w:rPr>
                <w:color w:val="000000"/>
                <w:sz w:val="18"/>
                <w:szCs w:val="18"/>
                <w:lang w:val="en-US"/>
              </w:rPr>
              <w:t>x</w:t>
            </w:r>
          </w:p>
        </w:tc>
      </w:tr>
    </w:tbl>
    <w:p w:rsidR="00BC3874" w:rsidRPr="00BC3874" w:rsidRDefault="00521B7D" w:rsidP="00594C98">
      <w:pPr>
        <w:spacing w:after="444" w:line="180" w:lineRule="exact"/>
        <w:rPr>
          <w:color w:val="000000"/>
          <w:sz w:val="18"/>
          <w:szCs w:val="18"/>
          <w:lang w:val="ru"/>
        </w:rPr>
      </w:pPr>
      <w:r w:rsidRPr="00BC3874">
        <w:rPr>
          <w:color w:val="000000"/>
          <w:sz w:val="18"/>
          <w:szCs w:val="18"/>
          <w:lang w:val="ru"/>
        </w:rPr>
        <w:t xml:space="preserve"> </w:t>
      </w:r>
      <w:r w:rsidR="00BC3874" w:rsidRPr="00BC3874">
        <w:rPr>
          <w:color w:val="000000"/>
          <w:sz w:val="18"/>
          <w:szCs w:val="18"/>
          <w:lang w:val="ru"/>
        </w:rPr>
        <w:t xml:space="preserve">(наименование органа местного самоуправления </w:t>
      </w:r>
      <w:r w:rsidR="00BC3874">
        <w:rPr>
          <w:color w:val="000000"/>
          <w:sz w:val="18"/>
          <w:szCs w:val="18"/>
          <w:lang w:val="ru"/>
        </w:rPr>
        <w:t>администрация Новосергиевского района Оренбургской области</w:t>
      </w:r>
      <w:r w:rsidR="00BC3874" w:rsidRPr="00BC3874">
        <w:rPr>
          <w:color w:val="000000"/>
          <w:sz w:val="18"/>
          <w:szCs w:val="18"/>
          <w:lang w:val="ru"/>
        </w:rPr>
        <w:t>)</w:t>
      </w:r>
    </w:p>
    <w:p w:rsidR="00BC3874" w:rsidRPr="00BC3874" w:rsidRDefault="00BC3874" w:rsidP="00BC3874">
      <w:pPr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  <w:sectPr w:rsidR="00BC3874" w:rsidRPr="00BC3874" w:rsidSect="00594C98">
          <w:pgSz w:w="16837" w:h="11905" w:orient="landscape"/>
          <w:pgMar w:top="603" w:right="418" w:bottom="993" w:left="557" w:header="0" w:footer="3" w:gutter="0"/>
          <w:cols w:space="720"/>
          <w:noEndnote/>
          <w:docGrid w:linePitch="360"/>
        </w:sectPr>
      </w:pPr>
    </w:p>
    <w:p w:rsidR="007B0778" w:rsidRDefault="007B0778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94C98" w:rsidRDefault="00594C98" w:rsidP="00521B7D">
      <w:pPr>
        <w:spacing w:line="206" w:lineRule="exact"/>
        <w:ind w:left="14860"/>
      </w:pPr>
    </w:p>
    <w:p w:rsidR="00594C98" w:rsidRDefault="00594C98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94C98" w:rsidRDefault="00594C98" w:rsidP="00521B7D">
      <w:pPr>
        <w:spacing w:line="206" w:lineRule="exact"/>
        <w:ind w:left="14860"/>
      </w:pPr>
    </w:p>
    <w:p w:rsidR="00594C98" w:rsidRDefault="00594C98" w:rsidP="00521B7D">
      <w:pPr>
        <w:spacing w:line="206" w:lineRule="exact"/>
        <w:ind w:left="14860"/>
      </w:pPr>
    </w:p>
    <w:p w:rsidR="00594C98" w:rsidRDefault="00594C98" w:rsidP="00521B7D">
      <w:pPr>
        <w:spacing w:line="206" w:lineRule="exact"/>
        <w:ind w:left="14860"/>
      </w:pPr>
    </w:p>
    <w:p w:rsidR="001E6FCE" w:rsidRDefault="001E6FCE" w:rsidP="001E6FCE">
      <w:pPr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C3874">
        <w:rPr>
          <w:color w:val="000000"/>
          <w:sz w:val="18"/>
          <w:szCs w:val="18"/>
          <w:lang w:val="ru"/>
        </w:rPr>
        <w:t xml:space="preserve">Приложение </w:t>
      </w:r>
      <w:r>
        <w:rPr>
          <w:color w:val="000000"/>
          <w:sz w:val="18"/>
          <w:szCs w:val="18"/>
          <w:lang w:val="ru"/>
        </w:rPr>
        <w:t>№2</w:t>
      </w:r>
    </w:p>
    <w:p w:rsidR="001E6FCE" w:rsidRPr="00E36F32" w:rsidRDefault="001E6FCE" w:rsidP="001E6FCE">
      <w:pPr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 xml:space="preserve">Об утверждении Правил определения </w:t>
      </w:r>
    </w:p>
    <w:p w:rsidR="001E6FCE" w:rsidRPr="00E36F32" w:rsidRDefault="001E6FCE" w:rsidP="001E6FCE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т</w:t>
      </w:r>
      <w:r w:rsidRPr="00E36F32">
        <w:rPr>
          <w:color w:val="000000"/>
          <w:sz w:val="18"/>
          <w:szCs w:val="18"/>
          <w:lang w:val="ru"/>
        </w:rPr>
        <w:t>ребований к закупаемым администрацией</w:t>
      </w:r>
    </w:p>
    <w:p w:rsidR="001E6FCE" w:rsidRPr="00E36F32" w:rsidRDefault="001E6FCE" w:rsidP="001E6FCE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>МО Новосергиевский поссовет</w:t>
      </w:r>
    </w:p>
    <w:p w:rsidR="001E6FCE" w:rsidRPr="00E36F32" w:rsidRDefault="001E6FCE" w:rsidP="001E6FCE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 xml:space="preserve">Новосергиевского района Оренбургской </w:t>
      </w:r>
    </w:p>
    <w:p w:rsidR="001E6FCE" w:rsidRPr="00E36F32" w:rsidRDefault="001E6FCE" w:rsidP="001E6FCE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 xml:space="preserve">области отдельным видам товаров, </w:t>
      </w:r>
    </w:p>
    <w:p w:rsidR="001E6FCE" w:rsidRPr="00E36F32" w:rsidRDefault="001E6FCE" w:rsidP="001E6FCE">
      <w:pPr>
        <w:tabs>
          <w:tab w:val="left" w:pos="7371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 xml:space="preserve">работ, услуг (в том числе предельные цены </w:t>
      </w:r>
    </w:p>
    <w:p w:rsidR="001E6FCE" w:rsidRPr="00E36F32" w:rsidRDefault="001E6FCE" w:rsidP="001E6FCE">
      <w:pPr>
        <w:tabs>
          <w:tab w:val="left" w:pos="7371"/>
          <w:tab w:val="left" w:pos="11482"/>
        </w:tabs>
        <w:spacing w:line="206" w:lineRule="exact"/>
        <w:ind w:right="20"/>
        <w:jc w:val="center"/>
        <w:rPr>
          <w:color w:val="000000"/>
          <w:sz w:val="18"/>
          <w:szCs w:val="18"/>
          <w:lang w:val="ru"/>
        </w:rPr>
      </w:pPr>
      <w:r>
        <w:rPr>
          <w:color w:val="000000"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36F32">
        <w:rPr>
          <w:color w:val="000000"/>
          <w:sz w:val="18"/>
          <w:szCs w:val="18"/>
          <w:lang w:val="ru"/>
        </w:rPr>
        <w:t>товаров, работ, услуг)</w:t>
      </w:r>
    </w:p>
    <w:p w:rsidR="00594C98" w:rsidRPr="001E6FCE" w:rsidRDefault="00594C98" w:rsidP="00521B7D">
      <w:pPr>
        <w:spacing w:line="206" w:lineRule="exact"/>
        <w:ind w:left="14860"/>
        <w:rPr>
          <w:lang w:val="ru"/>
        </w:rPr>
      </w:pPr>
    </w:p>
    <w:p w:rsidR="00594C98" w:rsidRDefault="00594C98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</w:pPr>
    </w:p>
    <w:p w:rsidR="00521B7D" w:rsidRDefault="00521B7D" w:rsidP="00521B7D">
      <w:pPr>
        <w:spacing w:line="206" w:lineRule="exact"/>
      </w:pPr>
    </w:p>
    <w:p w:rsidR="00521B7D" w:rsidRDefault="00521B7D" w:rsidP="00521B7D">
      <w:pPr>
        <w:spacing w:line="206" w:lineRule="exact"/>
        <w:ind w:left="14860"/>
      </w:pPr>
    </w:p>
    <w:p w:rsidR="00594C98" w:rsidRDefault="00594C98" w:rsidP="00521B7D">
      <w:pPr>
        <w:spacing w:line="206" w:lineRule="exact"/>
        <w:ind w:left="14860"/>
      </w:pP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</w:tblGrid>
      <w:tr w:rsidR="00594C98" w:rsidRPr="00594C98" w:rsidTr="00594C9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C98" w:rsidRPr="00594C98" w:rsidRDefault="00594C98" w:rsidP="00594C98">
            <w:pPr>
              <w:tabs>
                <w:tab w:val="left" w:pos="6810"/>
              </w:tabs>
              <w:rPr>
                <w:szCs w:val="28"/>
                <w:lang w:val="ru"/>
              </w:rPr>
            </w:pPr>
          </w:p>
        </w:tc>
      </w:tr>
    </w:tbl>
    <w:p w:rsidR="00521B7D" w:rsidRPr="00521B7D" w:rsidRDefault="00594C98" w:rsidP="00521B7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1B7D" w:rsidRPr="00521B7D" w:rsidRDefault="00521B7D" w:rsidP="00521B7D">
      <w:pPr>
        <w:jc w:val="center"/>
        <w:rPr>
          <w:b/>
          <w:sz w:val="28"/>
          <w:szCs w:val="28"/>
        </w:rPr>
      </w:pPr>
      <w:r w:rsidRPr="00521B7D">
        <w:rPr>
          <w:b/>
          <w:sz w:val="28"/>
          <w:szCs w:val="28"/>
        </w:rPr>
        <w:t>ОБЯЗАТЕЛЬНЫЙ ПЕРЕЧЕНЬ</w:t>
      </w:r>
      <w:r w:rsidRPr="00521B7D">
        <w:rPr>
          <w:b/>
          <w:sz w:val="28"/>
          <w:szCs w:val="28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395"/>
        <w:gridCol w:w="1342"/>
        <w:gridCol w:w="665"/>
        <w:gridCol w:w="1134"/>
        <w:gridCol w:w="1511"/>
        <w:gridCol w:w="1290"/>
        <w:gridCol w:w="1261"/>
        <w:gridCol w:w="1261"/>
        <w:gridCol w:w="1261"/>
        <w:gridCol w:w="1511"/>
        <w:gridCol w:w="1261"/>
      </w:tblGrid>
      <w:tr w:rsidR="00521B7D" w:rsidRPr="00594C98" w:rsidTr="00D45258">
        <w:trPr>
          <w:trHeight w:val="555"/>
        </w:trPr>
        <w:tc>
          <w:tcPr>
            <w:tcW w:w="5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u w:val="single"/>
              </w:rPr>
            </w:pPr>
            <w:hyperlink r:id="rId9" w:history="1">
              <w:r w:rsidRPr="00594C98">
                <w:rPr>
                  <w:sz w:val="20"/>
                  <w:szCs w:val="20"/>
                  <w:u w:val="single"/>
                </w:rPr>
                <w:t>Код по ОКПД</w:t>
              </w:r>
            </w:hyperlink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Наимено-вание отдельного вида товаров, работ, услуг</w:t>
            </w:r>
          </w:p>
        </w:tc>
        <w:tc>
          <w:tcPr>
            <w:tcW w:w="12497" w:type="dxa"/>
            <w:gridSpan w:val="10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21B7D" w:rsidRPr="00594C98" w:rsidTr="00D45258">
        <w:trPr>
          <w:trHeight w:val="54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характе-ристика</w:t>
            </w:r>
          </w:p>
        </w:tc>
        <w:tc>
          <w:tcPr>
            <w:tcW w:w="1799" w:type="dxa"/>
            <w:gridSpan w:val="2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356" w:type="dxa"/>
            <w:gridSpan w:val="7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521B7D" w:rsidRPr="00594C98" w:rsidTr="00D45258">
        <w:trPr>
          <w:trHeight w:val="537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u w:val="single"/>
              </w:rPr>
            </w:pPr>
            <w:hyperlink r:id="rId10" w:history="1">
              <w:r w:rsidRPr="00594C98">
                <w:rPr>
                  <w:sz w:val="20"/>
                  <w:szCs w:val="20"/>
                  <w:u w:val="single"/>
                </w:rPr>
                <w:t>код по ОКЕИ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584" w:type="dxa"/>
            <w:gridSpan w:val="5"/>
            <w:shd w:val="clear" w:color="auto" w:fill="auto"/>
            <w:hideMark/>
          </w:tcPr>
          <w:p w:rsidR="00521B7D" w:rsidRPr="00594C98" w:rsidRDefault="001E6FCE" w:rsidP="001E6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Новосергиевский поссовет Новосергиевского района Оренбургской области</w:t>
            </w:r>
            <w:r w:rsidR="00521B7D" w:rsidRPr="0059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2" w:type="dxa"/>
            <w:gridSpan w:val="2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highlight w:val="yellow"/>
              </w:rPr>
            </w:pPr>
            <w:r w:rsidRPr="00594C98">
              <w:rPr>
                <w:sz w:val="20"/>
                <w:szCs w:val="20"/>
              </w:rPr>
              <w:t xml:space="preserve">Подведомственные учреждения </w:t>
            </w:r>
            <w:r w:rsidR="001E6FCE">
              <w:rPr>
                <w:sz w:val="20"/>
                <w:szCs w:val="20"/>
              </w:rPr>
              <w:t>(отсутствуют)</w:t>
            </w:r>
          </w:p>
        </w:tc>
      </w:tr>
      <w:tr w:rsidR="00521B7D" w:rsidRPr="00594C98" w:rsidTr="001E6FCE">
        <w:trPr>
          <w:trHeight w:val="315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должности, относящиеся к высшей группе должностей 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должности, относя-щиеся к главной группе  должностей  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должности, отно-сящиеся к ведущей,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старшей группе  должностей 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должности, не отнесенные к муниципальным должностям поселения и должностям муниципальной службы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209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заместители руководи-телей 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29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1</w:t>
            </w:r>
          </w:p>
          <w:p w:rsidR="00594C98" w:rsidRPr="00594C98" w:rsidRDefault="00594C98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lastRenderedPageBreak/>
              <w:t>26.20.11.1</w:t>
            </w:r>
            <w:r w:rsidRPr="00594C98">
              <w:rPr>
                <w:sz w:val="20"/>
                <w:szCs w:val="20"/>
              </w:rPr>
              <w:lastRenderedPageBreak/>
              <w:t>10</w:t>
            </w: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Pr="00594C98" w:rsidRDefault="00594C98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521B7D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lastRenderedPageBreak/>
              <w:t xml:space="preserve">Компьютеры </w:t>
            </w:r>
            <w:r w:rsidRPr="00594C98">
              <w:rPr>
                <w:sz w:val="20"/>
                <w:szCs w:val="20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аппарата.</w:t>
            </w:r>
            <w:r w:rsidRPr="00594C98">
              <w:rPr>
                <w:sz w:val="20"/>
                <w:szCs w:val="20"/>
              </w:rPr>
              <w:br/>
              <w:t>Пояснения по требуемой продукции: ноутбуки, планшетные компьютеры</w:t>
            </w: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Pr="00594C98" w:rsidRDefault="00594C98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7" w:type="dxa"/>
            <w:gridSpan w:val="10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120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дюйм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17,3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17,3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17,3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17,3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17,3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8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4-х ядерного процессора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 не более 4-х ядерного процессора 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66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гигагерц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99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2552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гигабайт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8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8 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8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8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8 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2552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гигабайт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500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500 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500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500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500 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112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тип видео-адаптера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– интегрирован-ный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– интегри-рованный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– интегри-рованный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– интегри-рованный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– интегри-рованный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124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операцион-ная система,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-предустановленная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-предустановленная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-предустановленная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-предустановленная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-предустановленная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99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рубль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45 тыс.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45 тыс. 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45 тыс. </w:t>
            </w: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45 тыс.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35 тыс. 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26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7" w:type="dxa"/>
            <w:gridSpan w:val="10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78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дюйм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99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99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2931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гигагерц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2,4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2,4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2,4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99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2552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гигабайт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99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2552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гигабайт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64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64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64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99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рубль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25 тыс.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25 тыс. 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25 тыс. 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153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26.20.13.000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521B7D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данных.</w:t>
            </w:r>
            <w:r w:rsidRPr="00594C98">
              <w:rPr>
                <w:sz w:val="20"/>
                <w:szCs w:val="20"/>
              </w:rPr>
              <w:br/>
              <w:t xml:space="preserve">    Пояснения по требуемой продукции: компьютеры персональные настольные, рабочие </w:t>
            </w:r>
            <w:r w:rsidRPr="00594C98">
              <w:rPr>
                <w:sz w:val="20"/>
                <w:szCs w:val="20"/>
              </w:rPr>
              <w:lastRenderedPageBreak/>
              <w:t>станции вывода</w:t>
            </w: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Default="00594C98" w:rsidP="00594C98">
            <w:pPr>
              <w:jc w:val="both"/>
              <w:rPr>
                <w:sz w:val="20"/>
                <w:szCs w:val="20"/>
              </w:rPr>
            </w:pPr>
          </w:p>
          <w:p w:rsidR="00594C98" w:rsidRPr="00594C98" w:rsidRDefault="00594C98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lastRenderedPageBreak/>
              <w:t>Тип (моноблок/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системный блок и монитор)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75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размер экрана/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монитора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дюйм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24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24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108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4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2941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гигагерц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4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2552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гигабайт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8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8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8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8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8 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4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2552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гигабайт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1000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1000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1000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1000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1000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1257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тип видео-адаптера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интегрированный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интегрированный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интегрированный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интегрированный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интегрированный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111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операцион-ная система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предустановленная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предустановленная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предустановленная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предустановленная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предустановленная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749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рубль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75 тыс.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75 тыс.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75 тыс.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75 тыс.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75 тыс. 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562"/>
        </w:trPr>
        <w:tc>
          <w:tcPr>
            <w:tcW w:w="5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26.20.16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2497" w:type="dxa"/>
            <w:gridSpan w:val="10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643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метод печати (струйный/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лазерный)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759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разрешение скани-рования 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пиксель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28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цветность (цветной/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черно-белый)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63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максималь-ный формат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А3*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264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модуль двусторонней печати, сетевой интерфейс, дополнительный лоток бумаги, почтовый ящик, брошю-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ратор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модуль двусторонней печати, сетевой интерфейс, дополнительный лоток бумаги, почтовый ящик, брошю-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ратор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модуль двусторонней печати, сетевой интерфейс, дополнительный лоток бумаги, почтовый ящик, брошю-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ратор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модуль двусторонней печати, сетевой интерфейс, дополнительный лоток бумаги, почтовый ящик, брошю-ратор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модуль двусторонней печати, сетевой интерфейс, дополнительный лоток бумаги, почтовый ящик, брошюратор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709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рубль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85 тыс.*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511" w:type="dxa"/>
            <w:shd w:val="clear" w:color="auto" w:fill="auto"/>
            <w:noWrap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387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7" w:type="dxa"/>
            <w:gridSpan w:val="10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66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метод печати (струйный/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лазерный)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698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разрешение скани-рования 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96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цветность (цветной/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черно-белый)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447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максималь-ный формат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А3*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644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80 тыс.*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25 тыс.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25 тыс.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25 тыс.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25 тыс.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45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97" w:type="dxa"/>
            <w:gridSpan w:val="10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96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метод подачи бумаги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потоковый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потоковый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потоковый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потоковый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потоковый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66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разрешение скани-рования 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пиксель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66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цветность (цветной/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черно-белый)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54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максималь-ный формат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А4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521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3108"/>
        </w:trPr>
        <w:tc>
          <w:tcPr>
            <w:tcW w:w="5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26.30.22.000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тип устройства (телефон/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смартфон)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-смартфон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-смартфон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-смартфон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4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LTE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LTE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LTE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4812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рубль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- не более 10 тыс. 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10тыс. 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не более 10тыс. 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48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рубль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10"/>
        </w:trPr>
        <w:tc>
          <w:tcPr>
            <w:tcW w:w="5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29.10.2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лошади-ная сила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200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150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150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780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рубль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 млн.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не более 1 млн.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D45258">
        <w:trPr>
          <w:trHeight w:val="1533"/>
        </w:trPr>
        <w:tc>
          <w:tcPr>
            <w:tcW w:w="5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29.10.30</w:t>
            </w:r>
          </w:p>
        </w:tc>
        <w:tc>
          <w:tcPr>
            <w:tcW w:w="139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лошади-ная сила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D45258">
        <w:trPr>
          <w:trHeight w:val="995"/>
        </w:trPr>
        <w:tc>
          <w:tcPr>
            <w:tcW w:w="5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29.10.4</w:t>
            </w:r>
          </w:p>
        </w:tc>
        <w:tc>
          <w:tcPr>
            <w:tcW w:w="139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лошади-ная сила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555"/>
        </w:trPr>
        <w:tc>
          <w:tcPr>
            <w:tcW w:w="5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31.01.11.150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3959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ткань;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2121"/>
        </w:trPr>
        <w:tc>
          <w:tcPr>
            <w:tcW w:w="5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31.01.12.160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1342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 лиственных пород: береза, лиственница, сосна, ель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 лиственных пород: береза, листвен-ница, сосна, ель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 лиственных пород: береза, листвен-ница, сосна, ель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 лиственных пород: береза, листвен-ница, сосна, ель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 лиственных пород: береза, листвен-ница, сосна, ель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407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845"/>
        </w:trPr>
        <w:tc>
          <w:tcPr>
            <w:tcW w:w="5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(микро-фибра), ткань, нетканые материалы ы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ткань;</w:t>
            </w:r>
          </w:p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1410"/>
        </w:trPr>
        <w:tc>
          <w:tcPr>
            <w:tcW w:w="5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31.01.11</w:t>
            </w:r>
          </w:p>
        </w:tc>
        <w:tc>
          <w:tcPr>
            <w:tcW w:w="139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 xml:space="preserve">Мебель металлическая для офисов </w:t>
            </w: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Материал металл, Предельные внешние значения 2062*945*458, наличие полок 4 штуки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Материал металл, Предельные внешние значения 2062*945*458, наличие полок 4 штуки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Материал металл, Предельные внешние значения 2062*945*458, наличие полок 4 штуки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Материал металл, Предельные внешние значения 2062*945*458, наличие полок 4 штуки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 Материал металл, Предельные внешние значения 2062*945*458, наличие полок 4 штуки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1E6FCE">
        <w:trPr>
          <w:trHeight w:val="2391"/>
        </w:trPr>
        <w:tc>
          <w:tcPr>
            <w:tcW w:w="5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31.01.12</w:t>
            </w:r>
          </w:p>
        </w:tc>
        <w:tc>
          <w:tcPr>
            <w:tcW w:w="139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342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65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_</w:t>
            </w:r>
          </w:p>
        </w:tc>
        <w:tc>
          <w:tcPr>
            <w:tcW w:w="151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90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мягколиственных пород: береза, листвен-ница, сосна, ель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мягколиственных пород: береза, листвен-ница, сосна, ель</w:t>
            </w:r>
          </w:p>
        </w:tc>
        <w:tc>
          <w:tcPr>
            <w:tcW w:w="1261" w:type="dxa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  <w:r w:rsidRPr="00594C98">
              <w:rPr>
                <w:sz w:val="20"/>
                <w:szCs w:val="20"/>
              </w:rPr>
              <w:t>предельное значение - древесина хвойных и мягколиственных пород: береза, листвен-ница, сосна, ель</w:t>
            </w:r>
          </w:p>
        </w:tc>
        <w:tc>
          <w:tcPr>
            <w:tcW w:w="151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521B7D" w:rsidRPr="00594C98" w:rsidRDefault="00521B7D" w:rsidP="00594C98">
            <w:pPr>
              <w:jc w:val="both"/>
              <w:rPr>
                <w:sz w:val="20"/>
                <w:szCs w:val="20"/>
              </w:rPr>
            </w:pPr>
          </w:p>
        </w:tc>
      </w:tr>
      <w:tr w:rsidR="00521B7D" w:rsidRPr="00594C98" w:rsidTr="00D45258">
        <w:trPr>
          <w:trHeight w:val="551"/>
        </w:trPr>
        <w:tc>
          <w:tcPr>
            <w:tcW w:w="15560" w:type="dxa"/>
            <w:gridSpan w:val="13"/>
            <w:shd w:val="clear" w:color="auto" w:fill="auto"/>
            <w:hideMark/>
          </w:tcPr>
          <w:p w:rsidR="00521B7D" w:rsidRPr="00594C98" w:rsidRDefault="00521B7D" w:rsidP="00594C98">
            <w:pPr>
              <w:jc w:val="both"/>
              <w:rPr>
                <w:b/>
                <w:bCs/>
                <w:sz w:val="20"/>
                <w:szCs w:val="20"/>
              </w:rPr>
            </w:pPr>
            <w:r w:rsidRPr="00594C98">
              <w:rPr>
                <w:b/>
                <w:bCs/>
                <w:sz w:val="20"/>
                <w:szCs w:val="20"/>
              </w:rPr>
              <w:t>* не более 1 устройства на орган местного самоуправления при условии отсутствия индивидуально закрепленного устройства за каждым служащим</w:t>
            </w:r>
          </w:p>
        </w:tc>
      </w:tr>
    </w:tbl>
    <w:p w:rsidR="00521B7D" w:rsidRPr="00521B7D" w:rsidRDefault="00521B7D" w:rsidP="00521B7D">
      <w:pPr>
        <w:jc w:val="center"/>
        <w:rPr>
          <w:sz w:val="28"/>
          <w:szCs w:val="28"/>
        </w:rPr>
      </w:pPr>
    </w:p>
    <w:p w:rsidR="00521B7D" w:rsidRPr="00521B7D" w:rsidRDefault="00521B7D" w:rsidP="00521B7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21B7D" w:rsidRPr="00521B7D" w:rsidRDefault="00521B7D" w:rsidP="00521B7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21B7D" w:rsidRPr="00521B7D" w:rsidRDefault="00521B7D" w:rsidP="00521B7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Default="00521B7D" w:rsidP="00521B7D">
      <w:pPr>
        <w:spacing w:line="206" w:lineRule="exact"/>
        <w:ind w:left="14860"/>
      </w:pPr>
    </w:p>
    <w:p w:rsidR="00521B7D" w:rsidRPr="00927AFA" w:rsidRDefault="00521B7D" w:rsidP="00521B7D">
      <w:pPr>
        <w:spacing w:line="206" w:lineRule="exact"/>
        <w:ind w:left="14860"/>
      </w:pPr>
    </w:p>
    <w:sectPr w:rsidR="00521B7D" w:rsidRPr="00927AFA" w:rsidSect="00521B7D">
      <w:type w:val="continuous"/>
      <w:pgSz w:w="16837" w:h="11905" w:orient="landscape"/>
      <w:pgMar w:top="533" w:right="323" w:bottom="1145" w:left="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31" w:rsidRDefault="00391C31">
      <w:r>
        <w:separator/>
      </w:r>
    </w:p>
  </w:endnote>
  <w:endnote w:type="continuationSeparator" w:id="0">
    <w:p w:rsidR="00391C31" w:rsidRDefault="0039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31" w:rsidRDefault="00391C31">
      <w:r>
        <w:separator/>
      </w:r>
    </w:p>
  </w:footnote>
  <w:footnote w:type="continuationSeparator" w:id="0">
    <w:p w:rsidR="00391C31" w:rsidRDefault="00391C31">
      <w:r>
        <w:continuationSeparator/>
      </w:r>
    </w:p>
  </w:footnote>
  <w:footnote w:id="1">
    <w:p w:rsidR="00E36F32" w:rsidRDefault="00E36F32" w:rsidP="00521B7D">
      <w:pPr>
        <w:pStyle w:val="ab"/>
        <w:shd w:val="clear" w:color="auto" w:fill="auto"/>
        <w:ind w:left="20" w:right="540"/>
      </w:pPr>
      <w: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E36F32" w:rsidRDefault="00E36F32" w:rsidP="001E6FCE">
      <w:pPr>
        <w:pStyle w:val="20"/>
        <w:shd w:val="clear" w:color="auto" w:fill="auto"/>
        <w:ind w:right="1020"/>
      </w:pPr>
      <w:r>
        <w:rPr>
          <w:vertAlign w:val="superscript"/>
        </w:rPr>
        <w:t>1</w:t>
      </w:r>
      <w:r>
        <w:t xml:space="preserve">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5282"/>
    <w:multiLevelType w:val="hybridMultilevel"/>
    <w:tmpl w:val="5FE2B8EE"/>
    <w:lvl w:ilvl="0" w:tplc="9CA4EF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65D4164"/>
    <w:multiLevelType w:val="hybridMultilevel"/>
    <w:tmpl w:val="F69A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760F"/>
    <w:multiLevelType w:val="multilevel"/>
    <w:tmpl w:val="FF90C5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0F6F91"/>
    <w:multiLevelType w:val="multilevel"/>
    <w:tmpl w:val="25CEC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32FB3"/>
    <w:multiLevelType w:val="multilevel"/>
    <w:tmpl w:val="DBA6F68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49"/>
    <w:rsid w:val="000036C7"/>
    <w:rsid w:val="00016BBD"/>
    <w:rsid w:val="0003557F"/>
    <w:rsid w:val="00046F33"/>
    <w:rsid w:val="00064EFD"/>
    <w:rsid w:val="000854DF"/>
    <w:rsid w:val="00091A5E"/>
    <w:rsid w:val="0009658F"/>
    <w:rsid w:val="000A7C98"/>
    <w:rsid w:val="000C2658"/>
    <w:rsid w:val="000E5882"/>
    <w:rsid w:val="00106EEC"/>
    <w:rsid w:val="00113BA5"/>
    <w:rsid w:val="00125D34"/>
    <w:rsid w:val="0013054C"/>
    <w:rsid w:val="00130AE7"/>
    <w:rsid w:val="00171B07"/>
    <w:rsid w:val="0017577C"/>
    <w:rsid w:val="00176134"/>
    <w:rsid w:val="00185B5C"/>
    <w:rsid w:val="001936FE"/>
    <w:rsid w:val="001A58C3"/>
    <w:rsid w:val="001C2AC8"/>
    <w:rsid w:val="001C78AD"/>
    <w:rsid w:val="001D6E38"/>
    <w:rsid w:val="001E14C7"/>
    <w:rsid w:val="001E6FCE"/>
    <w:rsid w:val="001F22D8"/>
    <w:rsid w:val="00212EFD"/>
    <w:rsid w:val="002333A3"/>
    <w:rsid w:val="0025133D"/>
    <w:rsid w:val="00261877"/>
    <w:rsid w:val="00267A27"/>
    <w:rsid w:val="00275AAD"/>
    <w:rsid w:val="002A17F0"/>
    <w:rsid w:val="002B2749"/>
    <w:rsid w:val="002E1088"/>
    <w:rsid w:val="003200C4"/>
    <w:rsid w:val="00321CBF"/>
    <w:rsid w:val="0034292F"/>
    <w:rsid w:val="00371B6B"/>
    <w:rsid w:val="00376F1A"/>
    <w:rsid w:val="0038303D"/>
    <w:rsid w:val="00391C31"/>
    <w:rsid w:val="00394523"/>
    <w:rsid w:val="003C673D"/>
    <w:rsid w:val="003D3701"/>
    <w:rsid w:val="003D6838"/>
    <w:rsid w:val="003E5B38"/>
    <w:rsid w:val="003F5E50"/>
    <w:rsid w:val="00404E18"/>
    <w:rsid w:val="00423FA4"/>
    <w:rsid w:val="00433111"/>
    <w:rsid w:val="00447D1A"/>
    <w:rsid w:val="004678DA"/>
    <w:rsid w:val="004779C9"/>
    <w:rsid w:val="0048397A"/>
    <w:rsid w:val="00486B32"/>
    <w:rsid w:val="004A20CF"/>
    <w:rsid w:val="004A6A42"/>
    <w:rsid w:val="004B515A"/>
    <w:rsid w:val="004E7EA1"/>
    <w:rsid w:val="004F6AD3"/>
    <w:rsid w:val="00520CA6"/>
    <w:rsid w:val="00521B7D"/>
    <w:rsid w:val="00545F1A"/>
    <w:rsid w:val="00577C1B"/>
    <w:rsid w:val="0058564C"/>
    <w:rsid w:val="00594C98"/>
    <w:rsid w:val="005A5F94"/>
    <w:rsid w:val="005E27CB"/>
    <w:rsid w:val="005E3DF7"/>
    <w:rsid w:val="00622B46"/>
    <w:rsid w:val="00680614"/>
    <w:rsid w:val="00681AE0"/>
    <w:rsid w:val="0068546C"/>
    <w:rsid w:val="00697DB8"/>
    <w:rsid w:val="006A5DAC"/>
    <w:rsid w:val="006A7FDE"/>
    <w:rsid w:val="006B3071"/>
    <w:rsid w:val="006C4FE2"/>
    <w:rsid w:val="006C617A"/>
    <w:rsid w:val="006E1E49"/>
    <w:rsid w:val="006E48F5"/>
    <w:rsid w:val="007122E8"/>
    <w:rsid w:val="00732E76"/>
    <w:rsid w:val="00733562"/>
    <w:rsid w:val="0073574E"/>
    <w:rsid w:val="00742F07"/>
    <w:rsid w:val="00752134"/>
    <w:rsid w:val="00761C46"/>
    <w:rsid w:val="00781B28"/>
    <w:rsid w:val="007975BA"/>
    <w:rsid w:val="007A112F"/>
    <w:rsid w:val="007A65BD"/>
    <w:rsid w:val="007B0778"/>
    <w:rsid w:val="007B568E"/>
    <w:rsid w:val="007C43F0"/>
    <w:rsid w:val="007C7374"/>
    <w:rsid w:val="007E0FC1"/>
    <w:rsid w:val="00801826"/>
    <w:rsid w:val="00803150"/>
    <w:rsid w:val="00806085"/>
    <w:rsid w:val="008073C4"/>
    <w:rsid w:val="008103AA"/>
    <w:rsid w:val="00813BD1"/>
    <w:rsid w:val="00814E7B"/>
    <w:rsid w:val="00854B68"/>
    <w:rsid w:val="00855B92"/>
    <w:rsid w:val="008861AF"/>
    <w:rsid w:val="008B6FBE"/>
    <w:rsid w:val="008D33C0"/>
    <w:rsid w:val="008E6AD8"/>
    <w:rsid w:val="00905444"/>
    <w:rsid w:val="0092164E"/>
    <w:rsid w:val="00924661"/>
    <w:rsid w:val="0092576A"/>
    <w:rsid w:val="00927AFA"/>
    <w:rsid w:val="00930ED7"/>
    <w:rsid w:val="00937ABA"/>
    <w:rsid w:val="00973E76"/>
    <w:rsid w:val="009743ED"/>
    <w:rsid w:val="00981FAB"/>
    <w:rsid w:val="0099778F"/>
    <w:rsid w:val="009A1A97"/>
    <w:rsid w:val="009B2742"/>
    <w:rsid w:val="009C5196"/>
    <w:rsid w:val="009C798E"/>
    <w:rsid w:val="009D5485"/>
    <w:rsid w:val="009E7749"/>
    <w:rsid w:val="00A0194F"/>
    <w:rsid w:val="00A03609"/>
    <w:rsid w:val="00A05716"/>
    <w:rsid w:val="00A3188E"/>
    <w:rsid w:val="00A35855"/>
    <w:rsid w:val="00A524E3"/>
    <w:rsid w:val="00A61A65"/>
    <w:rsid w:val="00A62E1C"/>
    <w:rsid w:val="00A733B8"/>
    <w:rsid w:val="00A73A96"/>
    <w:rsid w:val="00A76100"/>
    <w:rsid w:val="00A81019"/>
    <w:rsid w:val="00AB0486"/>
    <w:rsid w:val="00AB54D8"/>
    <w:rsid w:val="00AC3EDE"/>
    <w:rsid w:val="00AC53FE"/>
    <w:rsid w:val="00AF6AF4"/>
    <w:rsid w:val="00B00DCF"/>
    <w:rsid w:val="00B02D1E"/>
    <w:rsid w:val="00B455FC"/>
    <w:rsid w:val="00B472EE"/>
    <w:rsid w:val="00B75A09"/>
    <w:rsid w:val="00B80082"/>
    <w:rsid w:val="00B86487"/>
    <w:rsid w:val="00B93069"/>
    <w:rsid w:val="00B9457F"/>
    <w:rsid w:val="00B96904"/>
    <w:rsid w:val="00B97062"/>
    <w:rsid w:val="00BC3874"/>
    <w:rsid w:val="00BD56B5"/>
    <w:rsid w:val="00BE0CC5"/>
    <w:rsid w:val="00BF60EE"/>
    <w:rsid w:val="00C00242"/>
    <w:rsid w:val="00C35AFA"/>
    <w:rsid w:val="00C40E5C"/>
    <w:rsid w:val="00C52286"/>
    <w:rsid w:val="00CB1749"/>
    <w:rsid w:val="00CB6DA0"/>
    <w:rsid w:val="00CD05E3"/>
    <w:rsid w:val="00CE4C73"/>
    <w:rsid w:val="00CE56FD"/>
    <w:rsid w:val="00CF0A80"/>
    <w:rsid w:val="00D029BE"/>
    <w:rsid w:val="00D247EE"/>
    <w:rsid w:val="00D32B89"/>
    <w:rsid w:val="00D45258"/>
    <w:rsid w:val="00D578B8"/>
    <w:rsid w:val="00D6163F"/>
    <w:rsid w:val="00D62C75"/>
    <w:rsid w:val="00DA19AD"/>
    <w:rsid w:val="00DA1F2B"/>
    <w:rsid w:val="00DA712B"/>
    <w:rsid w:val="00DB402C"/>
    <w:rsid w:val="00DD5B89"/>
    <w:rsid w:val="00DF1DF6"/>
    <w:rsid w:val="00E135A2"/>
    <w:rsid w:val="00E15924"/>
    <w:rsid w:val="00E36F32"/>
    <w:rsid w:val="00E41E41"/>
    <w:rsid w:val="00E50821"/>
    <w:rsid w:val="00E522D5"/>
    <w:rsid w:val="00E7309B"/>
    <w:rsid w:val="00EA0710"/>
    <w:rsid w:val="00EA3C27"/>
    <w:rsid w:val="00EA4B0A"/>
    <w:rsid w:val="00EC26A9"/>
    <w:rsid w:val="00ED2350"/>
    <w:rsid w:val="00F00E3B"/>
    <w:rsid w:val="00F0650A"/>
    <w:rsid w:val="00F12920"/>
    <w:rsid w:val="00F21B8A"/>
    <w:rsid w:val="00F40709"/>
    <w:rsid w:val="00F52243"/>
    <w:rsid w:val="00F62FFB"/>
    <w:rsid w:val="00F7374D"/>
    <w:rsid w:val="00F81A8D"/>
    <w:rsid w:val="00FB4108"/>
    <w:rsid w:val="00FC4237"/>
    <w:rsid w:val="00FD6635"/>
    <w:rsid w:val="00FD7624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FCE"/>
    <w:rPr>
      <w:sz w:val="24"/>
      <w:szCs w:val="24"/>
    </w:rPr>
  </w:style>
  <w:style w:type="paragraph" w:styleId="1">
    <w:name w:val="heading 1"/>
    <w:basedOn w:val="a"/>
    <w:next w:val="a"/>
    <w:qFormat/>
    <w:rsid w:val="009E7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E7749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E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E7749"/>
    <w:pPr>
      <w:jc w:val="center"/>
    </w:pPr>
    <w:rPr>
      <w:sz w:val="28"/>
    </w:rPr>
  </w:style>
  <w:style w:type="paragraph" w:customStyle="1" w:styleId="a6">
    <w:name w:val=" Знак"/>
    <w:basedOn w:val="a"/>
    <w:rsid w:val="00CE4C7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927A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B96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96904"/>
    <w:rPr>
      <w:rFonts w:ascii="Tahoma" w:hAnsi="Tahoma" w:cs="Tahoma"/>
      <w:sz w:val="16"/>
      <w:szCs w:val="16"/>
    </w:rPr>
  </w:style>
  <w:style w:type="character" w:customStyle="1" w:styleId="aa">
    <w:name w:val="Сноска_"/>
    <w:link w:val="ab"/>
    <w:rsid w:val="00BC3874"/>
    <w:rPr>
      <w:sz w:val="18"/>
      <w:szCs w:val="18"/>
      <w:shd w:val="clear" w:color="auto" w:fill="FFFFFF"/>
    </w:rPr>
  </w:style>
  <w:style w:type="character" w:customStyle="1" w:styleId="2">
    <w:name w:val="Сноска (2)_"/>
    <w:link w:val="20"/>
    <w:rsid w:val="00BC3874"/>
    <w:rPr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rsid w:val="00BC3874"/>
    <w:pPr>
      <w:shd w:val="clear" w:color="auto" w:fill="FFFFFF"/>
      <w:spacing w:line="211" w:lineRule="exact"/>
    </w:pPr>
    <w:rPr>
      <w:sz w:val="18"/>
      <w:szCs w:val="18"/>
    </w:rPr>
  </w:style>
  <w:style w:type="paragraph" w:customStyle="1" w:styleId="20">
    <w:name w:val="Сноска (2)"/>
    <w:basedOn w:val="a"/>
    <w:link w:val="2"/>
    <w:rsid w:val="00BC3874"/>
    <w:pPr>
      <w:shd w:val="clear" w:color="auto" w:fill="FFFFFF"/>
      <w:spacing w:line="230" w:lineRule="exact"/>
    </w:pPr>
    <w:rPr>
      <w:sz w:val="19"/>
      <w:szCs w:val="19"/>
    </w:rPr>
  </w:style>
  <w:style w:type="numbering" w:customStyle="1" w:styleId="10">
    <w:name w:val="Нет списка1"/>
    <w:next w:val="a2"/>
    <w:uiPriority w:val="99"/>
    <w:semiHidden/>
    <w:unhideWhenUsed/>
    <w:rsid w:val="00521B7D"/>
  </w:style>
  <w:style w:type="paragraph" w:styleId="ac">
    <w:name w:val="footnote text"/>
    <w:basedOn w:val="a"/>
    <w:link w:val="ad"/>
    <w:uiPriority w:val="99"/>
    <w:unhideWhenUsed/>
    <w:rsid w:val="00521B7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21B7D"/>
  </w:style>
  <w:style w:type="character" w:styleId="ae">
    <w:name w:val="footnote reference"/>
    <w:uiPriority w:val="99"/>
    <w:unhideWhenUsed/>
    <w:rsid w:val="00521B7D"/>
    <w:rPr>
      <w:vertAlign w:val="superscript"/>
    </w:rPr>
  </w:style>
  <w:style w:type="paragraph" w:styleId="af">
    <w:name w:val="List Paragraph"/>
    <w:basedOn w:val="a"/>
    <w:uiPriority w:val="34"/>
    <w:qFormat/>
    <w:rsid w:val="00521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521B7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21B7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521B7D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521B7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521B7D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uiPriority w:val="99"/>
    <w:rsid w:val="00997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FCE"/>
    <w:rPr>
      <w:sz w:val="24"/>
      <w:szCs w:val="24"/>
    </w:rPr>
  </w:style>
  <w:style w:type="paragraph" w:styleId="1">
    <w:name w:val="heading 1"/>
    <w:basedOn w:val="a"/>
    <w:next w:val="a"/>
    <w:qFormat/>
    <w:rsid w:val="009E77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E7749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E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E7749"/>
    <w:pPr>
      <w:jc w:val="center"/>
    </w:pPr>
    <w:rPr>
      <w:sz w:val="28"/>
    </w:rPr>
  </w:style>
  <w:style w:type="paragraph" w:customStyle="1" w:styleId="a6">
    <w:name w:val=" Знак"/>
    <w:basedOn w:val="a"/>
    <w:rsid w:val="00CE4C7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927A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B96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B96904"/>
    <w:rPr>
      <w:rFonts w:ascii="Tahoma" w:hAnsi="Tahoma" w:cs="Tahoma"/>
      <w:sz w:val="16"/>
      <w:szCs w:val="16"/>
    </w:rPr>
  </w:style>
  <w:style w:type="character" w:customStyle="1" w:styleId="aa">
    <w:name w:val="Сноска_"/>
    <w:link w:val="ab"/>
    <w:rsid w:val="00BC3874"/>
    <w:rPr>
      <w:sz w:val="18"/>
      <w:szCs w:val="18"/>
      <w:shd w:val="clear" w:color="auto" w:fill="FFFFFF"/>
    </w:rPr>
  </w:style>
  <w:style w:type="character" w:customStyle="1" w:styleId="2">
    <w:name w:val="Сноска (2)_"/>
    <w:link w:val="20"/>
    <w:rsid w:val="00BC3874"/>
    <w:rPr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rsid w:val="00BC3874"/>
    <w:pPr>
      <w:shd w:val="clear" w:color="auto" w:fill="FFFFFF"/>
      <w:spacing w:line="211" w:lineRule="exact"/>
    </w:pPr>
    <w:rPr>
      <w:sz w:val="18"/>
      <w:szCs w:val="18"/>
    </w:rPr>
  </w:style>
  <w:style w:type="paragraph" w:customStyle="1" w:styleId="20">
    <w:name w:val="Сноска (2)"/>
    <w:basedOn w:val="a"/>
    <w:link w:val="2"/>
    <w:rsid w:val="00BC3874"/>
    <w:pPr>
      <w:shd w:val="clear" w:color="auto" w:fill="FFFFFF"/>
      <w:spacing w:line="230" w:lineRule="exact"/>
    </w:pPr>
    <w:rPr>
      <w:sz w:val="19"/>
      <w:szCs w:val="19"/>
    </w:rPr>
  </w:style>
  <w:style w:type="numbering" w:customStyle="1" w:styleId="10">
    <w:name w:val="Нет списка1"/>
    <w:next w:val="a2"/>
    <w:uiPriority w:val="99"/>
    <w:semiHidden/>
    <w:unhideWhenUsed/>
    <w:rsid w:val="00521B7D"/>
  </w:style>
  <w:style w:type="paragraph" w:styleId="ac">
    <w:name w:val="footnote text"/>
    <w:basedOn w:val="a"/>
    <w:link w:val="ad"/>
    <w:uiPriority w:val="99"/>
    <w:unhideWhenUsed/>
    <w:rsid w:val="00521B7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21B7D"/>
  </w:style>
  <w:style w:type="character" w:styleId="ae">
    <w:name w:val="footnote reference"/>
    <w:uiPriority w:val="99"/>
    <w:unhideWhenUsed/>
    <w:rsid w:val="00521B7D"/>
    <w:rPr>
      <w:vertAlign w:val="superscript"/>
    </w:rPr>
  </w:style>
  <w:style w:type="paragraph" w:styleId="af">
    <w:name w:val="List Paragraph"/>
    <w:basedOn w:val="a"/>
    <w:uiPriority w:val="34"/>
    <w:qFormat/>
    <w:rsid w:val="00521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521B7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21B7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521B7D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521B7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521B7D"/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uiPriority w:val="99"/>
    <w:rsid w:val="0099778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0455041E6FE3FBF501288ED0D25D5479570333378425CCC43791FB4Cu6C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0455041E6FE3FBF501288ED0D25D5479570730318225CCC43791FB4Cu6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E264-30D3-4DCA-8986-33AE4215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26191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consultantplus://offline/ref=F30455041E6FE3FBF501288ED0D25D5479570333378425CCC43791FB4Cu6CBN</vt:lpwstr>
      </vt:variant>
      <vt:variant>
        <vt:lpwstr/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consultantplus://offline/ref=F30455041E6FE3FBF501288ED0D25D5479570730318225CCC43791FB4Cu6CBN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в</dc:creator>
  <cp:lastModifiedBy>Админ</cp:lastModifiedBy>
  <cp:revision>2</cp:revision>
  <cp:lastPrinted>2017-02-02T04:27:00Z</cp:lastPrinted>
  <dcterms:created xsi:type="dcterms:W3CDTF">2017-02-06T06:45:00Z</dcterms:created>
  <dcterms:modified xsi:type="dcterms:W3CDTF">2017-02-06T06:45:00Z</dcterms:modified>
</cp:coreProperties>
</file>